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3E32E" w14:textId="4B82593C" w:rsidR="00A35C37" w:rsidRPr="00E049B8" w:rsidRDefault="00490C76">
      <w:pPr>
        <w:tabs>
          <w:tab w:val="left" w:pos="0"/>
        </w:tabs>
        <w:rPr>
          <w:rFonts w:ascii="Gill Sans MT" w:eastAsia="Helvetica Neue" w:hAnsi="Gill Sans MT" w:cs="Helvetica Neue"/>
          <w:b/>
          <w:color w:val="003C68"/>
          <w:sz w:val="28"/>
          <w:szCs w:val="28"/>
        </w:rPr>
      </w:pPr>
      <w:r w:rsidRPr="00E049B8">
        <w:rPr>
          <w:rFonts w:ascii="Gill Sans MT" w:eastAsia="Helvetica Neue" w:hAnsi="Gill Sans MT" w:cs="Helvetica Neue"/>
          <w:b/>
          <w:noProof/>
          <w:color w:val="003C68"/>
          <w:sz w:val="28"/>
          <w:szCs w:val="28"/>
        </w:rPr>
        <mc:AlternateContent>
          <mc:Choice Requires="wps">
            <w:drawing>
              <wp:anchor distT="114300" distB="114300" distL="114300" distR="114300" simplePos="0" relativeHeight="251658241" behindDoc="0" locked="0" layoutInCell="1" hidden="0" allowOverlap="1" wp14:anchorId="5AE25078" wp14:editId="034FECC2">
                <wp:simplePos x="0" y="0"/>
                <wp:positionH relativeFrom="margin">
                  <wp:posOffset>-203200</wp:posOffset>
                </wp:positionH>
                <wp:positionV relativeFrom="margin">
                  <wp:posOffset>-254634</wp:posOffset>
                </wp:positionV>
                <wp:extent cx="3848986" cy="1503892"/>
                <wp:effectExtent l="0" t="0" r="12065" b="7620"/>
                <wp:wrapNone/>
                <wp:docPr id="3" name="Rectangle 3"/>
                <wp:cNvGraphicFramePr/>
                <a:graphic xmlns:a="http://schemas.openxmlformats.org/drawingml/2006/main">
                  <a:graphicData uri="http://schemas.microsoft.com/office/word/2010/wordprocessingShape">
                    <wps:wsp>
                      <wps:cNvSpPr/>
                      <wps:spPr>
                        <a:xfrm>
                          <a:off x="0" y="0"/>
                          <a:ext cx="3848986" cy="1503892"/>
                        </a:xfrm>
                        <a:prstGeom prst="rect">
                          <a:avLst/>
                        </a:prstGeom>
                        <a:noFill/>
                        <a:ln>
                          <a:noFill/>
                        </a:ln>
                      </wps:spPr>
                      <wps:txbx>
                        <w:txbxContent>
                          <w:p w14:paraId="2F244FE5" w14:textId="6A4B2737" w:rsidR="00A35C37" w:rsidRDefault="00CB63A8">
                            <w:pPr>
                              <w:spacing w:line="288" w:lineRule="auto"/>
                              <w:textDirection w:val="btLr"/>
                            </w:pPr>
                            <w:r>
                              <w:rPr>
                                <w:rFonts w:ascii="Helvetica Neue" w:eastAsia="Helvetica Neue" w:hAnsi="Helvetica Neue" w:cs="Helvetica Neue"/>
                                <w:b/>
                                <w:smallCaps/>
                                <w:color w:val="77BC20"/>
                                <w:sz w:val="32"/>
                              </w:rPr>
                              <w:t xml:space="preserve">EUROSIF’s </w:t>
                            </w:r>
                            <w:r w:rsidR="00645974">
                              <w:rPr>
                                <w:rFonts w:ascii="Helvetica Neue" w:eastAsia="Helvetica Neue" w:hAnsi="Helvetica Neue" w:cs="Helvetica Neue"/>
                                <w:b/>
                                <w:smallCaps/>
                                <w:color w:val="77BC20"/>
                                <w:sz w:val="32"/>
                              </w:rPr>
                              <w:t>WELCOMES THE PROPOSAL ON THE TAXONOMY AND THE CORPORATE SUSTAINABILITY REPORTING</w:t>
                            </w:r>
                          </w:p>
                          <w:p w14:paraId="1F19DBC9" w14:textId="341109AF" w:rsidR="00A35C37" w:rsidRDefault="00694E9E">
                            <w:pPr>
                              <w:spacing w:line="288" w:lineRule="auto"/>
                              <w:textDirection w:val="btLr"/>
                            </w:pPr>
                            <w:r>
                              <w:rPr>
                                <w:rFonts w:ascii="Helvetica Neue" w:eastAsia="Helvetica Neue" w:hAnsi="Helvetica Neue" w:cs="Helvetica Neue"/>
                                <w:b/>
                                <w:smallCaps/>
                                <w:color w:val="FFFFFF"/>
                                <w:sz w:val="22"/>
                              </w:rPr>
                              <w:t xml:space="preserve">BRUSSELS, </w:t>
                            </w:r>
                            <w:r w:rsidR="00CB63A8">
                              <w:rPr>
                                <w:rFonts w:ascii="Helvetica Neue" w:eastAsia="Helvetica Neue" w:hAnsi="Helvetica Neue" w:cs="Helvetica Neue"/>
                                <w:b/>
                                <w:smallCaps/>
                                <w:color w:val="FFFFFF"/>
                                <w:sz w:val="22"/>
                              </w:rPr>
                              <w:t>2</w:t>
                            </w:r>
                            <w:r w:rsidR="000E18D7">
                              <w:rPr>
                                <w:rFonts w:ascii="Helvetica Neue" w:eastAsia="Helvetica Neue" w:hAnsi="Helvetica Neue" w:cs="Helvetica Neue"/>
                                <w:b/>
                                <w:smallCaps/>
                                <w:color w:val="FFFFFF"/>
                                <w:sz w:val="22"/>
                              </w:rPr>
                              <w:t>2</w:t>
                            </w:r>
                            <w:r w:rsidR="000E18D7" w:rsidRPr="000E18D7">
                              <w:rPr>
                                <w:rFonts w:ascii="Helvetica Neue" w:eastAsia="Helvetica Neue" w:hAnsi="Helvetica Neue" w:cs="Helvetica Neue"/>
                                <w:b/>
                                <w:smallCaps/>
                                <w:color w:val="FFFFFF"/>
                                <w:sz w:val="22"/>
                                <w:vertAlign w:val="superscript"/>
                              </w:rPr>
                              <w:t>nd</w:t>
                            </w:r>
                            <w:r w:rsidR="000E18D7">
                              <w:rPr>
                                <w:rFonts w:ascii="Helvetica Neue" w:eastAsia="Helvetica Neue" w:hAnsi="Helvetica Neue" w:cs="Helvetica Neue"/>
                                <w:b/>
                                <w:smallCaps/>
                                <w:color w:val="FFFFFF"/>
                                <w:sz w:val="22"/>
                              </w:rPr>
                              <w:t xml:space="preserve"> of</w:t>
                            </w:r>
                            <w:r w:rsidR="00CB63A8">
                              <w:rPr>
                                <w:rFonts w:ascii="Helvetica Neue" w:eastAsia="Helvetica Neue" w:hAnsi="Helvetica Neue" w:cs="Helvetica Neue"/>
                                <w:b/>
                                <w:smallCaps/>
                                <w:color w:val="FFFFFF"/>
                                <w:sz w:val="22"/>
                              </w:rPr>
                              <w:t xml:space="preserve"> APRIL </w:t>
                            </w:r>
                            <w:r>
                              <w:rPr>
                                <w:rFonts w:ascii="Helvetica Neue" w:eastAsia="Helvetica Neue" w:hAnsi="Helvetica Neue" w:cs="Helvetica Neue"/>
                                <w:b/>
                                <w:smallCaps/>
                                <w:color w:val="FFFFFF"/>
                                <w:sz w:val="22"/>
                              </w:rPr>
                              <w:t>2021</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AE25078" id="Rectangle 3" o:spid="_x0000_s1026" style="position:absolute;margin-left:-16pt;margin-top:-20.05pt;width:303.05pt;height:118.4pt;z-index:251658241;visibility:visible;mso-wrap-style:square;mso-width-percent:0;mso-height-percent:0;mso-wrap-distance-left:9pt;mso-wrap-distance-top:9pt;mso-wrap-distance-right:9pt;mso-wrap-distance-bottom:9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" filled="f" stroked="f">
                <v:textbox inset="0,0,0,0">
                  <w:txbxContent>
                    <w:p w14:paraId="2F244FE5" w14:textId="6A4B2737" w:rsidR="00A35C37" w:rsidRDefault="00CB63A8">
                      <w:pPr>
                        <w:spacing w:line="288" w:lineRule="auto"/>
                        <w:textDirection w:val="btLr"/>
                      </w:pPr>
                      <w:r>
                        <w:rPr>
                          <w:rFonts w:ascii="Helvetica Neue" w:eastAsia="Helvetica Neue" w:hAnsi="Helvetica Neue" w:cs="Helvetica Neue"/>
                          <w:b/>
                          <w:smallCaps/>
                          <w:color w:val="77BC20"/>
                          <w:sz w:val="32"/>
                        </w:rPr>
                        <w:t xml:space="preserve">EUROSIF’s </w:t>
                      </w:r>
                      <w:r w:rsidR="00645974">
                        <w:rPr>
                          <w:rFonts w:ascii="Helvetica Neue" w:eastAsia="Helvetica Neue" w:hAnsi="Helvetica Neue" w:cs="Helvetica Neue"/>
                          <w:b/>
                          <w:smallCaps/>
                          <w:color w:val="77BC20"/>
                          <w:sz w:val="32"/>
                        </w:rPr>
                        <w:t>WELCOMES THE PROPOSAL ON THE TAXONOMY AND THE CORPORATE SUSTAINABILITY REPORTING</w:t>
                      </w:r>
                    </w:p>
                    <w:p w14:paraId="1F19DBC9" w14:textId="341109AF" w:rsidR="00A35C37" w:rsidRDefault="00694E9E">
                      <w:pPr>
                        <w:spacing w:line="288" w:lineRule="auto"/>
                        <w:textDirection w:val="btLr"/>
                      </w:pPr>
                      <w:r>
                        <w:rPr>
                          <w:rFonts w:ascii="Helvetica Neue" w:eastAsia="Helvetica Neue" w:hAnsi="Helvetica Neue" w:cs="Helvetica Neue"/>
                          <w:b/>
                          <w:smallCaps/>
                          <w:color w:val="FFFFFF"/>
                          <w:sz w:val="22"/>
                        </w:rPr>
                        <w:t xml:space="preserve">BRUSSELS, </w:t>
                      </w:r>
                      <w:r w:rsidR="00CB63A8">
                        <w:rPr>
                          <w:rFonts w:ascii="Helvetica Neue" w:eastAsia="Helvetica Neue" w:hAnsi="Helvetica Neue" w:cs="Helvetica Neue"/>
                          <w:b/>
                          <w:smallCaps/>
                          <w:color w:val="FFFFFF"/>
                          <w:sz w:val="22"/>
                        </w:rPr>
                        <w:t>2</w:t>
                      </w:r>
                      <w:r w:rsidR="000E18D7">
                        <w:rPr>
                          <w:rFonts w:ascii="Helvetica Neue" w:eastAsia="Helvetica Neue" w:hAnsi="Helvetica Neue" w:cs="Helvetica Neue"/>
                          <w:b/>
                          <w:smallCaps/>
                          <w:color w:val="FFFFFF"/>
                          <w:sz w:val="22"/>
                        </w:rPr>
                        <w:t>2</w:t>
                      </w:r>
                      <w:r w:rsidR="000E18D7" w:rsidRPr="000E18D7">
                        <w:rPr>
                          <w:rFonts w:ascii="Helvetica Neue" w:eastAsia="Helvetica Neue" w:hAnsi="Helvetica Neue" w:cs="Helvetica Neue"/>
                          <w:b/>
                          <w:smallCaps/>
                          <w:color w:val="FFFFFF"/>
                          <w:sz w:val="22"/>
                          <w:vertAlign w:val="superscript"/>
                        </w:rPr>
                        <w:t>nd</w:t>
                      </w:r>
                      <w:r w:rsidR="000E18D7">
                        <w:rPr>
                          <w:rFonts w:ascii="Helvetica Neue" w:eastAsia="Helvetica Neue" w:hAnsi="Helvetica Neue" w:cs="Helvetica Neue"/>
                          <w:b/>
                          <w:smallCaps/>
                          <w:color w:val="FFFFFF"/>
                          <w:sz w:val="22"/>
                        </w:rPr>
                        <w:t xml:space="preserve"> of</w:t>
                      </w:r>
                      <w:r w:rsidR="00CB63A8">
                        <w:rPr>
                          <w:rFonts w:ascii="Helvetica Neue" w:eastAsia="Helvetica Neue" w:hAnsi="Helvetica Neue" w:cs="Helvetica Neue"/>
                          <w:b/>
                          <w:smallCaps/>
                          <w:color w:val="FFFFFF"/>
                          <w:sz w:val="22"/>
                        </w:rPr>
                        <w:t xml:space="preserve"> APRIL </w:t>
                      </w:r>
                      <w:r>
                        <w:rPr>
                          <w:rFonts w:ascii="Helvetica Neue" w:eastAsia="Helvetica Neue" w:hAnsi="Helvetica Neue" w:cs="Helvetica Neue"/>
                          <w:b/>
                          <w:smallCaps/>
                          <w:color w:val="FFFFFF"/>
                          <w:sz w:val="22"/>
                        </w:rPr>
                        <w:t>2021</w:t>
                      </w:r>
                    </w:p>
                  </w:txbxContent>
                </v:textbox>
                <w10:wrap anchorx="margin" anchory="margin"/>
              </v:rect>
            </w:pict>
          </mc:Fallback>
        </mc:AlternateContent>
      </w:r>
      <w:r w:rsidR="00CB63A8" w:rsidRPr="00E049B8">
        <w:rPr>
          <w:rFonts w:ascii="Gill Sans MT" w:eastAsia="Helvetica Neue" w:hAnsi="Gill Sans MT" w:cs="Helvetica Neue"/>
          <w:b/>
          <w:noProof/>
          <w:color w:val="003C68"/>
          <w:sz w:val="28"/>
          <w:szCs w:val="28"/>
        </w:rPr>
        <mc:AlternateContent>
          <mc:Choice Requires="wps">
            <w:drawing>
              <wp:anchor distT="114300" distB="114300" distL="114300" distR="114300" simplePos="0" relativeHeight="251658242" behindDoc="0" locked="0" layoutInCell="1" hidden="0" allowOverlap="1" wp14:anchorId="297BE753" wp14:editId="62A625BE">
                <wp:simplePos x="0" y="0"/>
                <wp:positionH relativeFrom="margin">
                  <wp:posOffset>-204952</wp:posOffset>
                </wp:positionH>
                <wp:positionV relativeFrom="margin">
                  <wp:posOffset>-737235</wp:posOffset>
                </wp:positionV>
                <wp:extent cx="4127609" cy="567559"/>
                <wp:effectExtent l="0" t="0" r="0" b="4445"/>
                <wp:wrapNone/>
                <wp:docPr id="10" name="Rectangle 10"/>
                <wp:cNvGraphicFramePr/>
                <a:graphic xmlns:a="http://schemas.openxmlformats.org/drawingml/2006/main">
                  <a:graphicData uri="http://schemas.microsoft.com/office/word/2010/wordprocessingShape">
                    <wps:wsp>
                      <wps:cNvSpPr/>
                      <wps:spPr>
                        <a:xfrm>
                          <a:off x="0" y="0"/>
                          <a:ext cx="4127609" cy="567559"/>
                        </a:xfrm>
                        <a:prstGeom prst="rect">
                          <a:avLst/>
                        </a:prstGeom>
                        <a:noFill/>
                        <a:ln>
                          <a:noFill/>
                        </a:ln>
                      </wps:spPr>
                      <wps:txbx>
                        <w:txbxContent>
                          <w:p w14:paraId="3DC76070" w14:textId="77777777" w:rsidR="00A35C37" w:rsidRDefault="00694E9E">
                            <w:pPr>
                              <w:spacing w:line="288" w:lineRule="auto"/>
                              <w:textDirection w:val="btLr"/>
                            </w:pPr>
                            <w:r>
                              <w:rPr>
                                <w:rFonts w:ascii="Helvetica Neue Light" w:eastAsia="Helvetica Neue Light" w:hAnsi="Helvetica Neue Light" w:cs="Helvetica Neue Light"/>
                                <w:color w:val="FFFFFF"/>
                                <w:sz w:val="50"/>
                              </w:rPr>
                              <w:t>PRESS RELEASE</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97BE753" id="Rectangle 10" o:spid="_x0000_s1027" style="position:absolute;margin-left:-16.15pt;margin-top:-58.05pt;width:325pt;height:44.7pt;z-index:251658242;visibility:visible;mso-wrap-style:square;mso-width-percent:0;mso-height-percent:0;mso-wrap-distance-left:9pt;mso-wrap-distance-top:9pt;mso-wrap-distance-right:9pt;mso-wrap-distance-bottom:9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" filled="f" stroked="f">
                <v:textbox inset="0,0,0,0">
                  <w:txbxContent>
                    <w:p w14:paraId="3DC76070" w14:textId="77777777" w:rsidR="00A35C37" w:rsidRDefault="00694E9E">
                      <w:pPr>
                        <w:spacing w:line="288" w:lineRule="auto"/>
                        <w:textDirection w:val="btLr"/>
                      </w:pPr>
                      <w:r>
                        <w:rPr>
                          <w:rFonts w:ascii="Helvetica Neue Light" w:eastAsia="Helvetica Neue Light" w:hAnsi="Helvetica Neue Light" w:cs="Helvetica Neue Light"/>
                          <w:color w:val="FFFFFF"/>
                          <w:sz w:val="50"/>
                        </w:rPr>
                        <w:t>PRESS RELEASE</w:t>
                      </w:r>
                    </w:p>
                  </w:txbxContent>
                </v:textbox>
                <w10:wrap anchorx="margin" anchory="margin"/>
              </v:rect>
            </w:pict>
          </mc:Fallback>
        </mc:AlternateContent>
      </w:r>
      <w:r w:rsidR="00694E9E" w:rsidRPr="00E049B8">
        <w:rPr>
          <w:rFonts w:ascii="Gill Sans MT" w:hAnsi="Gill Sans MT"/>
          <w:noProof/>
        </w:rPr>
        <mc:AlternateContent>
          <mc:Choice Requires="wps">
            <w:drawing>
              <wp:anchor distT="0" distB="0" distL="114300" distR="114300" simplePos="0" relativeHeight="251658240" behindDoc="0" locked="0" layoutInCell="1" hidden="0" allowOverlap="1" wp14:anchorId="1898CB1F" wp14:editId="11A9285B">
                <wp:simplePos x="0" y="0"/>
                <wp:positionH relativeFrom="column">
                  <wp:posOffset>-2171699</wp:posOffset>
                </wp:positionH>
                <wp:positionV relativeFrom="paragraph">
                  <wp:posOffset>-4813299</wp:posOffset>
                </wp:positionV>
                <wp:extent cx="6692713" cy="6692713"/>
                <wp:effectExtent l="0" t="0" r="0" b="0"/>
                <wp:wrapNone/>
                <wp:docPr id="9" name="Oval 9"/>
                <wp:cNvGraphicFramePr/>
                <a:graphic xmlns:a="http://schemas.openxmlformats.org/drawingml/2006/main">
                  <a:graphicData uri="http://schemas.microsoft.com/office/word/2010/wordprocessingShape">
                    <wps:wsp>
                      <wps:cNvSpPr/>
                      <wps:spPr>
                        <a:xfrm>
                          <a:off x="2004406" y="438406"/>
                          <a:ext cx="6683188" cy="6683188"/>
                        </a:xfrm>
                        <a:prstGeom prst="ellipse">
                          <a:avLst/>
                        </a:prstGeom>
                        <a:solidFill>
                          <a:srgbClr val="07326D"/>
                        </a:solidFill>
                        <a:ln>
                          <a:noFill/>
                        </a:ln>
                        <a:effectLst>
                          <a:outerShdw blurRad="165100" dist="38100" dir="2700000" algn="tl" rotWithShape="0">
                            <a:srgbClr val="000000">
                              <a:alpha val="40000"/>
                            </a:srgbClr>
                          </a:outerShdw>
                        </a:effectLst>
                      </wps:spPr>
                      <wps:txbx>
                        <w:txbxContent>
                          <w:p w14:paraId="2AEE8E29" w14:textId="77777777" w:rsidR="00A35C37" w:rsidRDefault="00A35C37">
                            <w:pPr>
                              <w:textDirection w:val="btLr"/>
                            </w:pPr>
                          </w:p>
                        </w:txbxContent>
                      </wps:txbx>
                      <wps:bodyPr spcFirstLastPara="1" wrap="square" lIns="91425" tIns="91425" rIns="91425" bIns="91425" anchor="ctr" anchorCtr="0">
                        <a:noAutofit/>
                      </wps:bodyPr>
                    </wps:wsp>
                  </a:graphicData>
                </a:graphic>
              </wp:anchor>
            </w:drawing>
          </mc:Choice>
          <mc:Fallback>
            <w:pict>
              <v:oval w14:anchorId="1898CB1F" id="Oval 9" o:spid="_x0000_s1028" style="position:absolute;margin-left:-171pt;margin-top:-379pt;width:527pt;height:52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" fillcolor="#07326d" stroked="f">
                <v:shadow on="t" color="black" opacity="26214f" origin="-.5,-.5" offset=".74836mm,.74836mm"/>
                <v:textbox inset="2.53958mm,2.53958mm,2.53958mm,2.53958mm">
                  <w:txbxContent>
                    <w:p w14:paraId="2AEE8E29" w14:textId="77777777" w:rsidR="00A35C37" w:rsidRDefault="00A35C37">
                      <w:pPr>
                        <w:textDirection w:val="btLr"/>
                      </w:pPr>
                    </w:p>
                  </w:txbxContent>
                </v:textbox>
              </v:oval>
            </w:pict>
          </mc:Fallback>
        </mc:AlternateContent>
      </w:r>
    </w:p>
    <w:p w14:paraId="1BBF261E" w14:textId="6275D7C5" w:rsidR="00A35C37" w:rsidRPr="00E049B8" w:rsidRDefault="00A35C37">
      <w:pPr>
        <w:tabs>
          <w:tab w:val="left" w:pos="0"/>
        </w:tabs>
        <w:rPr>
          <w:rFonts w:ascii="Gill Sans MT" w:eastAsia="Helvetica Neue" w:hAnsi="Gill Sans MT" w:cs="Helvetica Neue"/>
          <w:b/>
          <w:color w:val="003C68"/>
          <w:sz w:val="28"/>
          <w:szCs w:val="28"/>
        </w:rPr>
      </w:pPr>
    </w:p>
    <w:p w14:paraId="0F260E8A" w14:textId="45A538DA" w:rsidR="00A35C37" w:rsidRPr="00E049B8" w:rsidRDefault="00A35C37">
      <w:pPr>
        <w:tabs>
          <w:tab w:val="left" w:pos="0"/>
        </w:tabs>
        <w:rPr>
          <w:rFonts w:ascii="Gill Sans MT" w:eastAsia="Helvetica Neue" w:hAnsi="Gill Sans MT" w:cs="Helvetica Neue"/>
          <w:b/>
          <w:color w:val="003C68"/>
          <w:sz w:val="28"/>
          <w:szCs w:val="28"/>
        </w:rPr>
      </w:pPr>
    </w:p>
    <w:p w14:paraId="42087C1B" w14:textId="77777777" w:rsidR="00A35C37" w:rsidRPr="00E049B8" w:rsidRDefault="00A35C37">
      <w:pPr>
        <w:tabs>
          <w:tab w:val="left" w:pos="0"/>
        </w:tabs>
        <w:rPr>
          <w:rFonts w:ascii="Gill Sans MT" w:eastAsia="Helvetica Neue" w:hAnsi="Gill Sans MT" w:cs="Helvetica Neue"/>
          <w:b/>
          <w:color w:val="003C68"/>
          <w:sz w:val="28"/>
          <w:szCs w:val="28"/>
        </w:rPr>
      </w:pPr>
    </w:p>
    <w:p w14:paraId="5A8DE595" w14:textId="77777777" w:rsidR="00A35C37" w:rsidRPr="00E049B8" w:rsidRDefault="00A35C37">
      <w:pPr>
        <w:tabs>
          <w:tab w:val="left" w:pos="0"/>
        </w:tabs>
        <w:rPr>
          <w:rFonts w:ascii="Gill Sans MT" w:eastAsia="Helvetica Neue" w:hAnsi="Gill Sans MT" w:cs="Helvetica Neue"/>
          <w:b/>
          <w:color w:val="003C68"/>
          <w:sz w:val="28"/>
          <w:szCs w:val="28"/>
        </w:rPr>
      </w:pPr>
    </w:p>
    <w:p w14:paraId="10AD73CD" w14:textId="77777777" w:rsidR="00A35C37" w:rsidRPr="00E049B8" w:rsidRDefault="00A35C37">
      <w:pPr>
        <w:tabs>
          <w:tab w:val="left" w:pos="0"/>
        </w:tabs>
        <w:rPr>
          <w:rFonts w:ascii="Gill Sans MT" w:eastAsia="Helvetica Neue" w:hAnsi="Gill Sans MT" w:cs="Helvetica Neue"/>
          <w:b/>
          <w:color w:val="003C68"/>
          <w:sz w:val="28"/>
          <w:szCs w:val="28"/>
        </w:rPr>
      </w:pPr>
    </w:p>
    <w:p w14:paraId="69403DD0" w14:textId="77777777" w:rsidR="00A35C37" w:rsidRPr="00E049B8" w:rsidRDefault="00A35C37">
      <w:pPr>
        <w:tabs>
          <w:tab w:val="left" w:pos="0"/>
        </w:tabs>
        <w:ind w:left="-142"/>
        <w:rPr>
          <w:rFonts w:ascii="Gill Sans MT" w:eastAsia="Helvetica Neue" w:hAnsi="Gill Sans MT" w:cs="Helvetica Neue"/>
          <w:b/>
          <w:color w:val="003C68"/>
          <w:sz w:val="28"/>
          <w:szCs w:val="28"/>
        </w:rPr>
      </w:pPr>
    </w:p>
    <w:p w14:paraId="60903332" w14:textId="77777777" w:rsidR="00A35C37" w:rsidRPr="00E049B8" w:rsidRDefault="00A35C37">
      <w:pPr>
        <w:tabs>
          <w:tab w:val="left" w:pos="0"/>
        </w:tabs>
        <w:rPr>
          <w:rFonts w:ascii="Gill Sans MT" w:eastAsia="Helvetica Neue" w:hAnsi="Gill Sans MT" w:cs="Helvetica Neue"/>
          <w:b/>
          <w:color w:val="07326D"/>
          <w:sz w:val="28"/>
          <w:szCs w:val="28"/>
        </w:rPr>
      </w:pPr>
    </w:p>
    <w:p w14:paraId="1708EED1" w14:textId="77777777" w:rsidR="00A35C37" w:rsidRPr="00E049B8" w:rsidRDefault="00A35C37">
      <w:pPr>
        <w:tabs>
          <w:tab w:val="left" w:pos="0"/>
        </w:tabs>
        <w:spacing w:line="276" w:lineRule="auto"/>
        <w:ind w:left="-142"/>
        <w:rPr>
          <w:rFonts w:ascii="Gill Sans MT" w:eastAsia="Gill Sans" w:hAnsi="Gill Sans MT" w:cs="Gill Sans"/>
          <w:color w:val="07326D"/>
          <w:sz w:val="28"/>
          <w:szCs w:val="28"/>
        </w:rPr>
      </w:pPr>
    </w:p>
    <w:p w14:paraId="1D695D7F" w14:textId="77777777" w:rsidR="00C047A0" w:rsidRPr="00E049B8" w:rsidRDefault="00C047A0">
      <w:pPr>
        <w:tabs>
          <w:tab w:val="left" w:pos="0"/>
        </w:tabs>
        <w:spacing w:line="276" w:lineRule="auto"/>
        <w:ind w:left="-142"/>
        <w:rPr>
          <w:rFonts w:ascii="Gill Sans MT" w:eastAsia="Gill Sans" w:hAnsi="Gill Sans MT" w:cs="Gill Sans"/>
          <w:color w:val="07326D"/>
          <w:sz w:val="28"/>
          <w:szCs w:val="28"/>
        </w:rPr>
      </w:pPr>
    </w:p>
    <w:p w14:paraId="4337A897" w14:textId="2D010877" w:rsidR="00A35C37" w:rsidRPr="00E049B8" w:rsidRDefault="0065574F" w:rsidP="00EE648A">
      <w:pPr>
        <w:tabs>
          <w:tab w:val="left" w:pos="0"/>
        </w:tabs>
        <w:spacing w:line="360" w:lineRule="auto"/>
        <w:ind w:left="-142"/>
        <w:jc w:val="both"/>
        <w:rPr>
          <w:rFonts w:ascii="Gill Sans MT" w:eastAsia="Gill Sans" w:hAnsi="Gill Sans MT" w:cs="Gill Sans"/>
          <w:color w:val="07326D"/>
        </w:rPr>
      </w:pPr>
      <w:r>
        <w:rPr>
          <w:rFonts w:ascii="Gill Sans MT" w:eastAsia="Gill Sans" w:hAnsi="Gill Sans MT" w:cs="Gill Sans"/>
          <w:color w:val="07326D"/>
        </w:rPr>
        <w:t>Yesterday</w:t>
      </w:r>
      <w:r w:rsidR="00CB63A8" w:rsidRPr="00E049B8">
        <w:rPr>
          <w:rFonts w:ascii="Gill Sans MT" w:eastAsia="Gill Sans" w:hAnsi="Gill Sans MT" w:cs="Gill Sans"/>
          <w:color w:val="07326D"/>
        </w:rPr>
        <w:t xml:space="preserve">, </w:t>
      </w:r>
      <w:r w:rsidR="00645974">
        <w:rPr>
          <w:rFonts w:ascii="Gill Sans MT" w:eastAsia="Gill Sans" w:hAnsi="Gill Sans MT" w:cs="Gill Sans"/>
          <w:color w:val="07326D"/>
        </w:rPr>
        <w:t>as the EU institutions</w:t>
      </w:r>
      <w:r w:rsidR="00CB63A8" w:rsidRPr="00E049B8">
        <w:rPr>
          <w:rFonts w:ascii="Gill Sans MT" w:eastAsia="Gill Sans" w:hAnsi="Gill Sans MT" w:cs="Gill Sans"/>
          <w:color w:val="07326D"/>
        </w:rPr>
        <w:t xml:space="preserve"> </w:t>
      </w:r>
      <w:r w:rsidR="00E65A87">
        <w:rPr>
          <w:rFonts w:ascii="Gill Sans MT" w:eastAsia="Gill Sans" w:hAnsi="Gill Sans MT" w:cs="Gill Sans"/>
          <w:color w:val="07326D"/>
        </w:rPr>
        <w:t>reached an agreement on the landmark</w:t>
      </w:r>
      <w:r w:rsidR="00645974">
        <w:rPr>
          <w:rFonts w:ascii="Gill Sans MT" w:eastAsia="Gill Sans" w:hAnsi="Gill Sans MT" w:cs="Gill Sans"/>
          <w:color w:val="07326D"/>
        </w:rPr>
        <w:t xml:space="preserve"> </w:t>
      </w:r>
      <w:r w:rsidR="00DB5795">
        <w:rPr>
          <w:rFonts w:ascii="Gill Sans MT" w:eastAsia="Gill Sans" w:hAnsi="Gill Sans MT" w:cs="Gill Sans"/>
          <w:color w:val="07326D"/>
        </w:rPr>
        <w:t>EU</w:t>
      </w:r>
      <w:r w:rsidR="00C047A0" w:rsidRPr="00E049B8">
        <w:rPr>
          <w:rFonts w:ascii="Gill Sans MT" w:eastAsia="Gill Sans" w:hAnsi="Gill Sans MT" w:cs="Gill Sans"/>
          <w:color w:val="07326D"/>
        </w:rPr>
        <w:t xml:space="preserve"> Climate Law</w:t>
      </w:r>
      <w:r w:rsidR="00DB5795">
        <w:rPr>
          <w:rFonts w:ascii="Gill Sans MT" w:eastAsia="Gill Sans" w:hAnsi="Gill Sans MT" w:cs="Gill Sans"/>
          <w:color w:val="07326D"/>
        </w:rPr>
        <w:t xml:space="preserve"> enshrining the 2030 and 2050 GHG reduction objectives in law</w:t>
      </w:r>
      <w:r w:rsidR="00C047A0" w:rsidRPr="00E049B8">
        <w:rPr>
          <w:rFonts w:ascii="Gill Sans MT" w:eastAsia="Gill Sans" w:hAnsi="Gill Sans MT" w:cs="Gill Sans"/>
          <w:color w:val="07326D"/>
        </w:rPr>
        <w:t xml:space="preserve">, </w:t>
      </w:r>
      <w:r w:rsidR="00CB63A8" w:rsidRPr="00E049B8">
        <w:rPr>
          <w:rFonts w:ascii="Gill Sans MT" w:eastAsia="Gill Sans" w:hAnsi="Gill Sans MT" w:cs="Gill Sans"/>
          <w:color w:val="07326D"/>
        </w:rPr>
        <w:t xml:space="preserve">the European Commission </w:t>
      </w:r>
      <w:r w:rsidR="00DB5795">
        <w:rPr>
          <w:rFonts w:ascii="Gill Sans MT" w:eastAsia="Gill Sans" w:hAnsi="Gill Sans MT" w:cs="Gill Sans"/>
          <w:color w:val="07326D"/>
        </w:rPr>
        <w:t>unveiled</w:t>
      </w:r>
      <w:r w:rsidR="00CB63A8" w:rsidRPr="00E049B8">
        <w:rPr>
          <w:rFonts w:ascii="Gill Sans MT" w:eastAsia="Gill Sans" w:hAnsi="Gill Sans MT" w:cs="Gill Sans"/>
          <w:color w:val="07326D"/>
        </w:rPr>
        <w:t xml:space="preserve"> an important package on Sustainable Finance legislations</w:t>
      </w:r>
      <w:r w:rsidR="00EB4729">
        <w:rPr>
          <w:rFonts w:ascii="Gill Sans MT" w:eastAsia="Gill Sans" w:hAnsi="Gill Sans MT" w:cs="Gill Sans"/>
          <w:color w:val="07326D"/>
        </w:rPr>
        <w:t xml:space="preserve"> [</w:t>
      </w:r>
      <w:hyperlink r:id="rId11" w:history="1">
        <w:r w:rsidR="00EB4729" w:rsidRPr="00161F15">
          <w:rPr>
            <w:rStyle w:val="Hyperlink"/>
            <w:rFonts w:ascii="Gill Sans MT" w:eastAsia="Gill Sans" w:hAnsi="Gill Sans MT" w:cs="Gill Sans"/>
          </w:rPr>
          <w:t>link</w:t>
        </w:r>
      </w:hyperlink>
      <w:r w:rsidR="00EB4729">
        <w:rPr>
          <w:rFonts w:ascii="Gill Sans MT" w:eastAsia="Gill Sans" w:hAnsi="Gill Sans MT" w:cs="Gill Sans"/>
          <w:color w:val="07326D"/>
        </w:rPr>
        <w:t>]</w:t>
      </w:r>
      <w:r w:rsidR="00DB5795">
        <w:rPr>
          <w:rFonts w:ascii="Gill Sans MT" w:eastAsia="Gill Sans" w:hAnsi="Gill Sans MT" w:cs="Gill Sans"/>
          <w:color w:val="07326D"/>
        </w:rPr>
        <w:t xml:space="preserve"> which will further enhance investors’ ability to contribute to</w:t>
      </w:r>
      <w:r w:rsidR="00EC2FFF" w:rsidRPr="00E049B8">
        <w:rPr>
          <w:rFonts w:ascii="Gill Sans MT" w:eastAsia="Gill Sans" w:hAnsi="Gill Sans MT" w:cs="Gill Sans"/>
          <w:color w:val="07326D"/>
        </w:rPr>
        <w:t xml:space="preserve"> the European Green Deal </w:t>
      </w:r>
      <w:r w:rsidR="00DB5795">
        <w:rPr>
          <w:rFonts w:ascii="Gill Sans MT" w:eastAsia="Gill Sans" w:hAnsi="Gill Sans MT" w:cs="Gill Sans"/>
          <w:color w:val="07326D"/>
        </w:rPr>
        <w:t xml:space="preserve">by reorientating capital </w:t>
      </w:r>
      <w:r w:rsidR="00D3759B">
        <w:rPr>
          <w:rFonts w:ascii="Gill Sans MT" w:eastAsia="Gill Sans" w:hAnsi="Gill Sans MT" w:cs="Gill Sans"/>
          <w:color w:val="07326D"/>
        </w:rPr>
        <w:t>toward sustainable investments.</w:t>
      </w:r>
    </w:p>
    <w:p w14:paraId="494B7967" w14:textId="77777777" w:rsidR="00A35C37" w:rsidRPr="00E049B8" w:rsidRDefault="00A35C37" w:rsidP="00E049B8">
      <w:pPr>
        <w:tabs>
          <w:tab w:val="left" w:pos="0"/>
        </w:tabs>
        <w:spacing w:line="360" w:lineRule="auto"/>
        <w:ind w:left="-142"/>
        <w:rPr>
          <w:rFonts w:ascii="Gill Sans MT" w:eastAsia="Helvetica Neue" w:hAnsi="Gill Sans MT" w:cs="Helvetica Neue"/>
          <w:b/>
          <w:color w:val="003C68"/>
          <w:sz w:val="28"/>
          <w:szCs w:val="28"/>
        </w:rPr>
      </w:pPr>
    </w:p>
    <w:p w14:paraId="3A810002" w14:textId="1D143B91" w:rsidR="00A35C37" w:rsidRPr="00E049B8" w:rsidRDefault="00694E9E" w:rsidP="00161F15">
      <w:pPr>
        <w:tabs>
          <w:tab w:val="left" w:pos="0"/>
        </w:tabs>
        <w:spacing w:line="360" w:lineRule="auto"/>
        <w:rPr>
          <w:rFonts w:ascii="Gill Sans MT" w:eastAsia="Helvetica Neue" w:hAnsi="Gill Sans MT" w:cs="Helvetica Neue"/>
          <w:b/>
          <w:color w:val="003C68"/>
          <w:sz w:val="28"/>
          <w:szCs w:val="28"/>
        </w:rPr>
      </w:pPr>
      <w:r w:rsidRPr="00E049B8">
        <w:rPr>
          <w:rFonts w:ascii="Gill Sans MT" w:hAnsi="Gill Sans MT"/>
          <w:noProof/>
        </w:rPr>
        <mc:AlternateContent>
          <mc:Choice Requires="wpg">
            <w:drawing>
              <wp:anchor distT="0" distB="0" distL="114300" distR="114300" simplePos="0" relativeHeight="251658243" behindDoc="0" locked="0" layoutInCell="1" hidden="0" allowOverlap="1" wp14:anchorId="18002C74" wp14:editId="59B61D4E">
                <wp:simplePos x="0" y="0"/>
                <wp:positionH relativeFrom="column">
                  <wp:posOffset>-1028699</wp:posOffset>
                </wp:positionH>
                <wp:positionV relativeFrom="paragraph">
                  <wp:posOffset>254000</wp:posOffset>
                </wp:positionV>
                <wp:extent cx="922020" cy="22225"/>
                <wp:effectExtent l="0" t="0" r="0" b="0"/>
                <wp:wrapNone/>
                <wp:docPr id="4" name="Straight Arrow Connector 4"/>
                <wp:cNvGraphicFramePr/>
                <a:graphic xmlns:a="http://schemas.openxmlformats.org/drawingml/2006/main">
                  <a:graphicData uri="http://schemas.microsoft.com/office/word/2010/wordprocessingShape">
                    <wps:wsp>
                      <wps:cNvCnPr/>
                      <wps:spPr>
                        <a:xfrm>
                          <a:off x="4884990" y="3780000"/>
                          <a:ext cx="922020" cy="0"/>
                        </a:xfrm>
                        <a:prstGeom prst="straightConnector1">
                          <a:avLst/>
                        </a:prstGeom>
                        <a:noFill/>
                        <a:ln w="22225" cap="flat" cmpd="sng">
                          <a:solidFill>
                            <a:srgbClr val="77BC2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arto="http://schemas.microsoft.com/office/word/2006/arto">
            <w:drawing>
              <wp:anchor allowOverlap="1" behindDoc="0" distB="0" distT="0" distL="114300" distR="114300" hidden="0" layoutInCell="1" locked="0" relativeHeight="0" simplePos="0">
                <wp:simplePos x="0" y="0"/>
                <wp:positionH relativeFrom="column">
                  <wp:posOffset>-1028699</wp:posOffset>
                </wp:positionH>
                <wp:positionV relativeFrom="paragraph">
                  <wp:posOffset>254000</wp:posOffset>
                </wp:positionV>
                <wp:extent cx="922020" cy="22225"/>
                <wp:effectExtent b="0" l="0" r="0" t="0"/>
                <wp:wrapNone/>
                <wp:docPr id="4"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922020" cy="22225"/>
                        </a:xfrm>
                        <a:prstGeom prst="rect"/>
                        <a:ln/>
                      </pic:spPr>
                    </pic:pic>
                  </a:graphicData>
                </a:graphic>
              </wp:anchor>
            </w:drawing>
          </mc:Fallback>
        </mc:AlternateContent>
      </w:r>
      <w:r w:rsidR="00111FFD">
        <w:rPr>
          <w:rFonts w:ascii="Gill Sans MT" w:eastAsia="Helvetica Neue" w:hAnsi="Gill Sans MT" w:cs="Helvetica Neue"/>
          <w:b/>
          <w:color w:val="003C68"/>
          <w:sz w:val="28"/>
          <w:szCs w:val="28"/>
        </w:rPr>
        <w:t>EUROSIF’S VIEWS ON AN AMBITIOUS PACKAGE</w:t>
      </w:r>
    </w:p>
    <w:p w14:paraId="01EA2E23" w14:textId="296185EC" w:rsidR="00A35C37" w:rsidRPr="00E049B8" w:rsidRDefault="00111FFD" w:rsidP="00161F15">
      <w:pPr>
        <w:numPr>
          <w:ilvl w:val="0"/>
          <w:numId w:val="2"/>
        </w:numPr>
        <w:tabs>
          <w:tab w:val="left" w:pos="284"/>
        </w:tabs>
        <w:spacing w:line="360" w:lineRule="auto"/>
        <w:ind w:left="0"/>
        <w:jc w:val="both"/>
        <w:rPr>
          <w:rFonts w:ascii="Gill Sans MT" w:eastAsia="Arial" w:hAnsi="Gill Sans MT" w:cs="Arial"/>
          <w:b/>
          <w:color w:val="07326D"/>
        </w:rPr>
      </w:pPr>
      <w:r>
        <w:rPr>
          <w:rFonts w:ascii="Gill Sans MT" w:eastAsia="Arial" w:hAnsi="Gill Sans MT" w:cs="Arial"/>
          <w:b/>
          <w:color w:val="07326D"/>
        </w:rPr>
        <w:t>The EU Taxonomy – it’s not perfect, but we need to start</w:t>
      </w:r>
    </w:p>
    <w:p w14:paraId="3DD2C7BE" w14:textId="361A0500" w:rsidR="001C3116" w:rsidRDefault="001C3116" w:rsidP="00161F15">
      <w:pPr>
        <w:pBdr>
          <w:top w:val="nil"/>
          <w:left w:val="nil"/>
          <w:bottom w:val="nil"/>
          <w:right w:val="nil"/>
          <w:between w:val="nil"/>
        </w:pBdr>
        <w:tabs>
          <w:tab w:val="left" w:pos="284"/>
        </w:tabs>
        <w:spacing w:line="360" w:lineRule="auto"/>
        <w:jc w:val="both"/>
        <w:rPr>
          <w:rFonts w:ascii="Gill Sans MT" w:eastAsia="Gill Sans" w:hAnsi="Gill Sans MT" w:cs="Gill Sans"/>
          <w:sz w:val="22"/>
          <w:szCs w:val="22"/>
        </w:rPr>
      </w:pPr>
      <w:r>
        <w:rPr>
          <w:rFonts w:ascii="Gill Sans MT" w:eastAsia="Gill Sans" w:hAnsi="Gill Sans MT" w:cs="Gill Sans"/>
          <w:sz w:val="22"/>
          <w:szCs w:val="22"/>
        </w:rPr>
        <w:t xml:space="preserve">Yesterday the Commission proposed draft technical rules </w:t>
      </w:r>
      <w:r w:rsidR="00091E02">
        <w:rPr>
          <w:rFonts w:ascii="Gill Sans MT" w:eastAsia="Gill Sans" w:hAnsi="Gill Sans MT" w:cs="Gill Sans"/>
          <w:sz w:val="22"/>
          <w:szCs w:val="22"/>
        </w:rPr>
        <w:t xml:space="preserve">to identify economic activities deemed sustainable because they align with the </w:t>
      </w:r>
      <w:r w:rsidR="0093460F">
        <w:rPr>
          <w:rFonts w:ascii="Gill Sans MT" w:eastAsia="Gill Sans" w:hAnsi="Gill Sans MT" w:cs="Gill Sans"/>
          <w:sz w:val="22"/>
          <w:szCs w:val="22"/>
        </w:rPr>
        <w:t xml:space="preserve">climate objectives of the EU. </w:t>
      </w:r>
      <w:r w:rsidR="00CC1935">
        <w:rPr>
          <w:rFonts w:ascii="Gill Sans MT" w:eastAsia="Gill Sans" w:hAnsi="Gill Sans MT" w:cs="Gill Sans"/>
          <w:sz w:val="22"/>
          <w:szCs w:val="22"/>
        </w:rPr>
        <w:t>This proposal is obviously the result of compromises between the wishes of EU Member States, Members of the European Parliament and certain economic sectors.</w:t>
      </w:r>
    </w:p>
    <w:p w14:paraId="6721D448" w14:textId="77777777" w:rsidR="00A57713" w:rsidRDefault="00DF6F55" w:rsidP="00161F15">
      <w:pPr>
        <w:pBdr>
          <w:top w:val="nil"/>
          <w:left w:val="nil"/>
          <w:bottom w:val="nil"/>
          <w:right w:val="nil"/>
          <w:between w:val="nil"/>
        </w:pBdr>
        <w:tabs>
          <w:tab w:val="left" w:pos="284"/>
        </w:tabs>
        <w:spacing w:line="360" w:lineRule="auto"/>
        <w:jc w:val="both"/>
        <w:rPr>
          <w:rFonts w:ascii="Gill Sans MT" w:eastAsia="Gill Sans" w:hAnsi="Gill Sans MT" w:cs="Gill Sans"/>
          <w:sz w:val="22"/>
          <w:szCs w:val="22"/>
        </w:rPr>
      </w:pPr>
      <w:r>
        <w:rPr>
          <w:rFonts w:ascii="Gill Sans MT" w:eastAsia="Gill Sans" w:hAnsi="Gill Sans MT" w:cs="Gill Sans"/>
          <w:sz w:val="22"/>
          <w:szCs w:val="22"/>
        </w:rPr>
        <w:tab/>
      </w:r>
      <w:r>
        <w:rPr>
          <w:rFonts w:ascii="Gill Sans MT" w:eastAsia="Gill Sans" w:hAnsi="Gill Sans MT" w:cs="Gill Sans"/>
          <w:sz w:val="22"/>
          <w:szCs w:val="22"/>
        </w:rPr>
        <w:tab/>
      </w:r>
    </w:p>
    <w:p w14:paraId="4139344E" w14:textId="689CEC4A" w:rsidR="00065176" w:rsidRPr="00E049B8" w:rsidRDefault="00CC1935" w:rsidP="00161F15">
      <w:pPr>
        <w:pBdr>
          <w:top w:val="nil"/>
          <w:left w:val="nil"/>
          <w:bottom w:val="nil"/>
          <w:right w:val="nil"/>
          <w:between w:val="nil"/>
        </w:pBdr>
        <w:tabs>
          <w:tab w:val="left" w:pos="284"/>
        </w:tabs>
        <w:spacing w:line="360" w:lineRule="auto"/>
        <w:jc w:val="both"/>
        <w:rPr>
          <w:rFonts w:ascii="Gill Sans MT" w:eastAsia="Gill Sans" w:hAnsi="Gill Sans MT" w:cs="Gill Sans"/>
          <w:sz w:val="22"/>
          <w:szCs w:val="22"/>
        </w:rPr>
      </w:pPr>
      <w:r>
        <w:rPr>
          <w:rFonts w:ascii="Gill Sans MT" w:eastAsia="Gill Sans" w:hAnsi="Gill Sans MT" w:cs="Gill Sans"/>
          <w:sz w:val="22"/>
          <w:szCs w:val="22"/>
        </w:rPr>
        <w:t xml:space="preserve">Examining it </w:t>
      </w:r>
      <w:r w:rsidR="00E57B7F">
        <w:rPr>
          <w:rFonts w:ascii="Gill Sans MT" w:eastAsia="Gill Sans" w:hAnsi="Gill Sans MT" w:cs="Gill Sans"/>
          <w:sz w:val="22"/>
          <w:szCs w:val="22"/>
        </w:rPr>
        <w:t>through</w:t>
      </w:r>
      <w:r>
        <w:rPr>
          <w:rFonts w:ascii="Gill Sans MT" w:eastAsia="Gill Sans" w:hAnsi="Gill Sans MT" w:cs="Gill Sans"/>
          <w:sz w:val="22"/>
          <w:szCs w:val="22"/>
        </w:rPr>
        <w:t xml:space="preserve"> a scientific </w:t>
      </w:r>
      <w:r w:rsidR="00E57B7F">
        <w:rPr>
          <w:rFonts w:ascii="Gill Sans MT" w:eastAsia="Gill Sans" w:hAnsi="Gill Sans MT" w:cs="Gill Sans"/>
          <w:sz w:val="22"/>
          <w:szCs w:val="22"/>
        </w:rPr>
        <w:t>lens</w:t>
      </w:r>
      <w:r>
        <w:rPr>
          <w:rFonts w:ascii="Gill Sans MT" w:eastAsia="Gill Sans" w:hAnsi="Gill Sans MT" w:cs="Gill Sans"/>
          <w:sz w:val="22"/>
          <w:szCs w:val="22"/>
        </w:rPr>
        <w:t>, w</w:t>
      </w:r>
      <w:r w:rsidR="005343E4" w:rsidRPr="00E049B8">
        <w:rPr>
          <w:rFonts w:ascii="Gill Sans MT" w:eastAsia="Gill Sans" w:hAnsi="Gill Sans MT" w:cs="Gill Sans"/>
          <w:sz w:val="22"/>
          <w:szCs w:val="22"/>
        </w:rPr>
        <w:t xml:space="preserve">e acknowledge that it is </w:t>
      </w:r>
      <w:r w:rsidR="00E57B7F">
        <w:rPr>
          <w:rFonts w:ascii="Gill Sans MT" w:eastAsia="Gill Sans" w:hAnsi="Gill Sans MT" w:cs="Gill Sans"/>
          <w:sz w:val="22"/>
          <w:szCs w:val="22"/>
        </w:rPr>
        <w:t>probably</w:t>
      </w:r>
      <w:r w:rsidR="005343E4" w:rsidRPr="00E049B8">
        <w:rPr>
          <w:rFonts w:ascii="Gill Sans MT" w:eastAsia="Gill Sans" w:hAnsi="Gill Sans MT" w:cs="Gill Sans"/>
          <w:sz w:val="22"/>
          <w:szCs w:val="22"/>
        </w:rPr>
        <w:t xml:space="preserve"> not the perfect outcome for every single sector</w:t>
      </w:r>
      <w:r>
        <w:rPr>
          <w:rFonts w:ascii="Gill Sans MT" w:eastAsia="Gill Sans" w:hAnsi="Gill Sans MT" w:cs="Gill Sans"/>
          <w:sz w:val="22"/>
          <w:szCs w:val="22"/>
        </w:rPr>
        <w:t xml:space="preserve"> and that the decision on controversial sectors like natural gas, nuclear energy and agriculture </w:t>
      </w:r>
      <w:r w:rsidR="0098366A">
        <w:rPr>
          <w:rFonts w:ascii="Gill Sans MT" w:eastAsia="Gill Sans" w:hAnsi="Gill Sans MT" w:cs="Gill Sans"/>
          <w:sz w:val="22"/>
          <w:szCs w:val="22"/>
        </w:rPr>
        <w:t xml:space="preserve">has been postponed. </w:t>
      </w:r>
      <w:r w:rsidR="00B837A2">
        <w:rPr>
          <w:rFonts w:ascii="Gill Sans MT" w:eastAsia="Gill Sans" w:hAnsi="Gill Sans MT" w:cs="Gill Sans"/>
          <w:sz w:val="22"/>
          <w:szCs w:val="22"/>
        </w:rPr>
        <w:t>However,</w:t>
      </w:r>
      <w:r w:rsidR="00CC72E7">
        <w:rPr>
          <w:rFonts w:ascii="Gill Sans MT" w:eastAsia="Gill Sans" w:hAnsi="Gill Sans MT" w:cs="Gill Sans"/>
          <w:sz w:val="22"/>
          <w:szCs w:val="22"/>
        </w:rPr>
        <w:t xml:space="preserve"> we feel it is now</w:t>
      </w:r>
      <w:r w:rsidR="00B837A2">
        <w:rPr>
          <w:rFonts w:ascii="Gill Sans MT" w:eastAsia="Gill Sans" w:hAnsi="Gill Sans MT" w:cs="Gill Sans"/>
          <w:sz w:val="22"/>
          <w:szCs w:val="22"/>
        </w:rPr>
        <w:t xml:space="preserve"> important </w:t>
      </w:r>
      <w:r w:rsidR="00F2179A">
        <w:rPr>
          <w:rFonts w:ascii="Gill Sans MT" w:eastAsia="Gill Sans" w:hAnsi="Gill Sans MT" w:cs="Gill Sans"/>
          <w:sz w:val="22"/>
          <w:szCs w:val="22"/>
        </w:rPr>
        <w:t>to make</w:t>
      </w:r>
      <w:r w:rsidR="00B837A2">
        <w:rPr>
          <w:rFonts w:ascii="Gill Sans MT" w:eastAsia="Gill Sans" w:hAnsi="Gill Sans MT" w:cs="Gill Sans"/>
          <w:sz w:val="22"/>
          <w:szCs w:val="22"/>
        </w:rPr>
        <w:t xml:space="preserve"> the </w:t>
      </w:r>
      <w:r w:rsidR="00F2179A">
        <w:rPr>
          <w:rFonts w:ascii="Gill Sans MT" w:eastAsia="Gill Sans" w:hAnsi="Gill Sans MT" w:cs="Gill Sans"/>
          <w:sz w:val="22"/>
          <w:szCs w:val="22"/>
        </w:rPr>
        <w:t>Taxonomy</w:t>
      </w:r>
      <w:r w:rsidR="00B837A2">
        <w:rPr>
          <w:rFonts w:ascii="Gill Sans MT" w:eastAsia="Gill Sans" w:hAnsi="Gill Sans MT" w:cs="Gill Sans"/>
          <w:sz w:val="22"/>
          <w:szCs w:val="22"/>
        </w:rPr>
        <w:t xml:space="preserve"> operational, so that companies and investors can get familiar with its working and start applying it. </w:t>
      </w:r>
      <w:r w:rsidR="00727EE5">
        <w:rPr>
          <w:rFonts w:ascii="Gill Sans MT" w:eastAsia="Gill Sans" w:hAnsi="Gill Sans MT" w:cs="Gill Sans"/>
          <w:sz w:val="22"/>
          <w:szCs w:val="22"/>
        </w:rPr>
        <w:t xml:space="preserve">This will hopefully also take away </w:t>
      </w:r>
      <w:r w:rsidR="00C33E5D">
        <w:rPr>
          <w:rFonts w:ascii="Gill Sans MT" w:eastAsia="Gill Sans" w:hAnsi="Gill Sans MT" w:cs="Gill Sans"/>
          <w:sz w:val="22"/>
          <w:szCs w:val="22"/>
        </w:rPr>
        <w:t>many</w:t>
      </w:r>
      <w:r w:rsidR="00B80E68" w:rsidRPr="00E049B8">
        <w:rPr>
          <w:rFonts w:ascii="Gill Sans MT" w:eastAsia="Gill Sans" w:hAnsi="Gill Sans MT" w:cs="Gill Sans"/>
          <w:sz w:val="22"/>
          <w:szCs w:val="22"/>
        </w:rPr>
        <w:t xml:space="preserve"> myths </w:t>
      </w:r>
      <w:r w:rsidR="00C33E5D">
        <w:rPr>
          <w:rFonts w:ascii="Gill Sans MT" w:eastAsia="Gill Sans" w:hAnsi="Gill Sans MT" w:cs="Gill Sans"/>
          <w:sz w:val="22"/>
          <w:szCs w:val="22"/>
        </w:rPr>
        <w:t>surrounding it</w:t>
      </w:r>
      <w:r w:rsidR="0059162B">
        <w:rPr>
          <w:rFonts w:ascii="Gill Sans MT" w:eastAsia="Gill Sans" w:hAnsi="Gill Sans MT" w:cs="Gill Sans"/>
          <w:sz w:val="22"/>
          <w:szCs w:val="22"/>
        </w:rPr>
        <w:t xml:space="preserve"> which we have sought</w:t>
      </w:r>
      <w:r w:rsidR="00937886" w:rsidRPr="00E049B8">
        <w:rPr>
          <w:rFonts w:ascii="Gill Sans MT" w:eastAsia="Gill Sans" w:hAnsi="Gill Sans MT" w:cs="Gill Sans"/>
          <w:sz w:val="22"/>
          <w:szCs w:val="22"/>
        </w:rPr>
        <w:t xml:space="preserve"> to </w:t>
      </w:r>
      <w:r w:rsidR="0059162B">
        <w:rPr>
          <w:rFonts w:ascii="Gill Sans MT" w:eastAsia="Gill Sans" w:hAnsi="Gill Sans MT" w:cs="Gill Sans"/>
          <w:sz w:val="22"/>
          <w:szCs w:val="22"/>
        </w:rPr>
        <w:t>call out and explain</w:t>
      </w:r>
      <w:r w:rsidR="00C76D03" w:rsidRPr="00E049B8">
        <w:rPr>
          <w:rFonts w:ascii="Gill Sans MT" w:eastAsia="Gill Sans" w:hAnsi="Gill Sans MT" w:cs="Gill Sans"/>
          <w:sz w:val="22"/>
          <w:szCs w:val="22"/>
        </w:rPr>
        <w:t xml:space="preserve"> our </w:t>
      </w:r>
      <w:r w:rsidR="002332FC" w:rsidRPr="00E049B8">
        <w:rPr>
          <w:rFonts w:ascii="Gill Sans MT" w:eastAsia="Gill Sans" w:hAnsi="Gill Sans MT" w:cs="Gill Sans"/>
          <w:sz w:val="22"/>
          <w:szCs w:val="22"/>
        </w:rPr>
        <w:t>paper ‘</w:t>
      </w:r>
      <w:hyperlink r:id="rId15" w:history="1">
        <w:r w:rsidR="002332FC" w:rsidRPr="00E049B8">
          <w:rPr>
            <w:rStyle w:val="Hyperlink"/>
            <w:rFonts w:ascii="Gill Sans MT" w:eastAsia="Gill Sans" w:hAnsi="Gill Sans MT" w:cs="Gill Sans"/>
            <w:sz w:val="22"/>
            <w:szCs w:val="22"/>
          </w:rPr>
          <w:t>EU Taxonomy: Fostering an Honest debate’</w:t>
        </w:r>
      </w:hyperlink>
      <w:r w:rsidR="00A227AF">
        <w:rPr>
          <w:rFonts w:ascii="Gill Sans MT" w:eastAsia="Gill Sans" w:hAnsi="Gill Sans MT" w:cs="Gill Sans"/>
          <w:sz w:val="22"/>
          <w:szCs w:val="22"/>
        </w:rPr>
        <w:t>.</w:t>
      </w:r>
      <w:r w:rsidR="0059162B">
        <w:rPr>
          <w:rFonts w:ascii="Gill Sans MT" w:eastAsia="Gill Sans" w:hAnsi="Gill Sans MT" w:cs="Gill Sans"/>
          <w:sz w:val="22"/>
          <w:szCs w:val="22"/>
        </w:rPr>
        <w:t xml:space="preserve"> And </w:t>
      </w:r>
      <w:r w:rsidR="00942CBE">
        <w:rPr>
          <w:rFonts w:ascii="Gill Sans MT" w:eastAsia="Gill Sans" w:hAnsi="Gill Sans MT" w:cs="Gill Sans"/>
          <w:sz w:val="22"/>
          <w:szCs w:val="22"/>
        </w:rPr>
        <w:t xml:space="preserve">there will be future opportunities to review the treatment of particular sectors </w:t>
      </w:r>
      <w:r w:rsidR="007D17B8">
        <w:rPr>
          <w:rFonts w:ascii="Gill Sans MT" w:eastAsia="Gill Sans" w:hAnsi="Gill Sans MT" w:cs="Gill Sans"/>
          <w:sz w:val="22"/>
          <w:szCs w:val="22"/>
        </w:rPr>
        <w:t>if scientific evidence demands it.</w:t>
      </w:r>
    </w:p>
    <w:p w14:paraId="558AFD39" w14:textId="77777777" w:rsidR="00065176" w:rsidRPr="00E049B8" w:rsidRDefault="00065176" w:rsidP="00161F15">
      <w:pPr>
        <w:tabs>
          <w:tab w:val="left" w:pos="284"/>
        </w:tabs>
        <w:spacing w:line="360" w:lineRule="auto"/>
        <w:jc w:val="both"/>
        <w:rPr>
          <w:rFonts w:ascii="Gill Sans MT" w:eastAsia="Gill Sans" w:hAnsi="Gill Sans MT" w:cs="Gill Sans"/>
          <w:sz w:val="22"/>
          <w:szCs w:val="22"/>
        </w:rPr>
      </w:pPr>
    </w:p>
    <w:p w14:paraId="68649FF4" w14:textId="74481910" w:rsidR="009E1BFB" w:rsidRPr="0015573E" w:rsidRDefault="00B80E68" w:rsidP="00161F15">
      <w:pPr>
        <w:numPr>
          <w:ilvl w:val="0"/>
          <w:numId w:val="2"/>
        </w:numPr>
        <w:pBdr>
          <w:top w:val="nil"/>
          <w:left w:val="nil"/>
          <w:bottom w:val="nil"/>
          <w:right w:val="nil"/>
          <w:between w:val="nil"/>
        </w:pBdr>
        <w:tabs>
          <w:tab w:val="left" w:pos="284"/>
        </w:tabs>
        <w:spacing w:line="360" w:lineRule="auto"/>
        <w:ind w:left="0"/>
        <w:jc w:val="both"/>
        <w:rPr>
          <w:rFonts w:ascii="Gill Sans MT" w:eastAsia="Arial" w:hAnsi="Gill Sans MT" w:cs="Arial"/>
          <w:b/>
          <w:color w:val="07326D"/>
        </w:rPr>
      </w:pPr>
      <w:r w:rsidRPr="00E049B8">
        <w:rPr>
          <w:rFonts w:ascii="Gill Sans MT" w:eastAsia="Arial" w:hAnsi="Gill Sans MT" w:cs="Arial"/>
          <w:b/>
          <w:color w:val="07326D"/>
        </w:rPr>
        <w:t>Corporate S</w:t>
      </w:r>
      <w:r w:rsidR="000A1332">
        <w:rPr>
          <w:rFonts w:ascii="Gill Sans MT" w:eastAsia="Arial" w:hAnsi="Gill Sans MT" w:cs="Arial"/>
          <w:b/>
          <w:color w:val="07326D"/>
        </w:rPr>
        <w:t>ustainability</w:t>
      </w:r>
      <w:r w:rsidRPr="00E049B8">
        <w:rPr>
          <w:rFonts w:ascii="Gill Sans MT" w:eastAsia="Arial" w:hAnsi="Gill Sans MT" w:cs="Arial"/>
          <w:b/>
          <w:color w:val="07326D"/>
        </w:rPr>
        <w:t xml:space="preserve"> Responsibility Directive </w:t>
      </w:r>
      <w:r w:rsidR="00E64631">
        <w:rPr>
          <w:rFonts w:ascii="Gill Sans MT" w:eastAsia="Arial" w:hAnsi="Gill Sans MT" w:cs="Arial"/>
          <w:b/>
          <w:color w:val="07326D"/>
        </w:rPr>
        <w:t xml:space="preserve">– the missing linchpin </w:t>
      </w:r>
      <w:r w:rsidR="00051AC7">
        <w:rPr>
          <w:rFonts w:ascii="Gill Sans MT" w:eastAsia="Arial" w:hAnsi="Gill Sans MT" w:cs="Arial"/>
          <w:b/>
          <w:color w:val="07326D"/>
        </w:rPr>
        <w:t>to make sustainable work</w:t>
      </w:r>
    </w:p>
    <w:p w14:paraId="5DA7FB78" w14:textId="1976AC05" w:rsidR="00942D49" w:rsidRDefault="002107D4" w:rsidP="00161F15">
      <w:pPr>
        <w:pBdr>
          <w:top w:val="nil"/>
          <w:left w:val="nil"/>
          <w:bottom w:val="nil"/>
          <w:right w:val="nil"/>
          <w:between w:val="nil"/>
        </w:pBdr>
        <w:tabs>
          <w:tab w:val="left" w:pos="284"/>
        </w:tabs>
        <w:spacing w:line="360" w:lineRule="auto"/>
        <w:jc w:val="both"/>
        <w:rPr>
          <w:rFonts w:ascii="Gill Sans MT" w:eastAsia="Gill Sans" w:hAnsi="Gill Sans MT" w:cs="Gill Sans"/>
          <w:sz w:val="22"/>
          <w:szCs w:val="22"/>
        </w:rPr>
      </w:pPr>
      <w:r w:rsidRPr="00E03FBE">
        <w:rPr>
          <w:rFonts w:ascii="Gill Sans MT" w:eastAsia="Gill Sans" w:hAnsi="Gill Sans MT" w:cs="Gill Sans"/>
          <w:sz w:val="22"/>
          <w:szCs w:val="22"/>
        </w:rPr>
        <w:t xml:space="preserve">The </w:t>
      </w:r>
      <w:r w:rsidR="00D80AFE" w:rsidRPr="00E03FBE">
        <w:rPr>
          <w:rFonts w:ascii="Gill Sans MT" w:eastAsia="Gill Sans" w:hAnsi="Gill Sans MT" w:cs="Gill Sans"/>
          <w:sz w:val="22"/>
          <w:szCs w:val="22"/>
        </w:rPr>
        <w:t>flagship policies such as the</w:t>
      </w:r>
      <w:r w:rsidR="009368BB" w:rsidRPr="00E03FBE">
        <w:rPr>
          <w:rFonts w:ascii="Gill Sans MT" w:eastAsia="Gill Sans" w:hAnsi="Gill Sans MT" w:cs="Gill Sans"/>
          <w:sz w:val="22"/>
          <w:szCs w:val="22"/>
        </w:rPr>
        <w:t xml:space="preserve"> Taxonomy</w:t>
      </w:r>
      <w:r w:rsidR="002360C1">
        <w:rPr>
          <w:rFonts w:ascii="Gill Sans MT" w:eastAsia="Gill Sans" w:hAnsi="Gill Sans MT" w:cs="Gill Sans"/>
          <w:sz w:val="22"/>
          <w:szCs w:val="22"/>
        </w:rPr>
        <w:t>,</w:t>
      </w:r>
      <w:r w:rsidR="009368BB" w:rsidRPr="00E03FBE">
        <w:rPr>
          <w:rFonts w:ascii="Gill Sans MT" w:eastAsia="Gill Sans" w:hAnsi="Gill Sans MT" w:cs="Gill Sans"/>
          <w:sz w:val="22"/>
          <w:szCs w:val="22"/>
        </w:rPr>
        <w:t xml:space="preserve"> SFDR</w:t>
      </w:r>
      <w:r w:rsidR="0087224B">
        <w:rPr>
          <w:rFonts w:ascii="Gill Sans MT" w:eastAsia="Gill Sans" w:hAnsi="Gill Sans MT" w:cs="Gill Sans"/>
          <w:sz w:val="22"/>
          <w:szCs w:val="22"/>
        </w:rPr>
        <w:t xml:space="preserve">, and the </w:t>
      </w:r>
      <w:r w:rsidR="002D727B">
        <w:rPr>
          <w:rFonts w:ascii="Gill Sans MT" w:eastAsia="Gill Sans" w:hAnsi="Gill Sans MT" w:cs="Gill Sans"/>
          <w:sz w:val="22"/>
          <w:szCs w:val="22"/>
        </w:rPr>
        <w:t>EU Climate</w:t>
      </w:r>
      <w:r w:rsidR="00083B17">
        <w:rPr>
          <w:rFonts w:ascii="Gill Sans MT" w:eastAsia="Gill Sans" w:hAnsi="Gill Sans MT" w:cs="Gill Sans"/>
          <w:sz w:val="22"/>
          <w:szCs w:val="22"/>
        </w:rPr>
        <w:t xml:space="preserve"> Benchmark</w:t>
      </w:r>
      <w:r w:rsidR="00E03FBE" w:rsidRPr="00E03FBE">
        <w:rPr>
          <w:rFonts w:ascii="Gill Sans MT" w:eastAsia="Gill Sans" w:hAnsi="Gill Sans MT" w:cs="Gill Sans"/>
          <w:sz w:val="22"/>
          <w:szCs w:val="22"/>
        </w:rPr>
        <w:t xml:space="preserve"> proposed </w:t>
      </w:r>
      <w:r w:rsidR="00211EF0">
        <w:rPr>
          <w:rFonts w:ascii="Gill Sans MT" w:eastAsia="Gill Sans" w:hAnsi="Gill Sans MT" w:cs="Gill Sans"/>
          <w:sz w:val="22"/>
          <w:szCs w:val="22"/>
        </w:rPr>
        <w:t>u</w:t>
      </w:r>
      <w:r w:rsidR="00E03FBE" w:rsidRPr="00E03FBE">
        <w:rPr>
          <w:rFonts w:ascii="Gill Sans MT" w:eastAsia="Gill Sans" w:hAnsi="Gill Sans MT" w:cs="Gill Sans"/>
          <w:sz w:val="22"/>
          <w:szCs w:val="22"/>
        </w:rPr>
        <w:t>n</w:t>
      </w:r>
      <w:r w:rsidR="00211EF0">
        <w:rPr>
          <w:rFonts w:ascii="Gill Sans MT" w:eastAsia="Gill Sans" w:hAnsi="Gill Sans MT" w:cs="Gill Sans"/>
          <w:sz w:val="22"/>
          <w:szCs w:val="22"/>
        </w:rPr>
        <w:t>der</w:t>
      </w:r>
      <w:r w:rsidR="00E03FBE" w:rsidRPr="00E03FBE">
        <w:rPr>
          <w:rFonts w:ascii="Gill Sans MT" w:eastAsia="Gill Sans" w:hAnsi="Gill Sans MT" w:cs="Gill Sans"/>
          <w:sz w:val="22"/>
          <w:szCs w:val="22"/>
        </w:rPr>
        <w:t xml:space="preserve"> the EU Action Plan</w:t>
      </w:r>
      <w:r w:rsidR="00211EF0">
        <w:rPr>
          <w:rFonts w:ascii="Gill Sans MT" w:eastAsia="Gill Sans" w:hAnsi="Gill Sans MT" w:cs="Gill Sans"/>
          <w:sz w:val="22"/>
          <w:szCs w:val="22"/>
        </w:rPr>
        <w:t>, can</w:t>
      </w:r>
      <w:r w:rsidR="00886720">
        <w:rPr>
          <w:rFonts w:ascii="Gill Sans MT" w:eastAsia="Gill Sans" w:hAnsi="Gill Sans MT" w:cs="Gill Sans"/>
          <w:sz w:val="22"/>
          <w:szCs w:val="22"/>
        </w:rPr>
        <w:t xml:space="preserve"> only work</w:t>
      </w:r>
      <w:r w:rsidR="009170D9">
        <w:rPr>
          <w:rFonts w:ascii="Gill Sans MT" w:eastAsia="Gill Sans" w:hAnsi="Gill Sans MT" w:cs="Gill Sans"/>
          <w:sz w:val="22"/>
          <w:szCs w:val="22"/>
        </w:rPr>
        <w:t xml:space="preserve"> if investors have acces</w:t>
      </w:r>
      <w:r w:rsidR="009644B9">
        <w:rPr>
          <w:rFonts w:ascii="Gill Sans MT" w:eastAsia="Gill Sans" w:hAnsi="Gill Sans MT" w:cs="Gill Sans"/>
          <w:sz w:val="22"/>
          <w:szCs w:val="22"/>
        </w:rPr>
        <w:t>s to high quality sustainab</w:t>
      </w:r>
      <w:r w:rsidR="003F58D0">
        <w:rPr>
          <w:rFonts w:ascii="Gill Sans MT" w:eastAsia="Gill Sans" w:hAnsi="Gill Sans MT" w:cs="Gill Sans"/>
          <w:sz w:val="22"/>
          <w:szCs w:val="22"/>
        </w:rPr>
        <w:t xml:space="preserve">ility data from the companies they </w:t>
      </w:r>
      <w:r w:rsidR="00F767FD">
        <w:rPr>
          <w:rFonts w:ascii="Gill Sans MT" w:eastAsia="Gill Sans" w:hAnsi="Gill Sans MT" w:cs="Gill Sans"/>
          <w:sz w:val="22"/>
          <w:szCs w:val="22"/>
        </w:rPr>
        <w:t>invest in</w:t>
      </w:r>
      <w:r w:rsidR="00151DF4">
        <w:rPr>
          <w:rFonts w:ascii="Gill Sans MT" w:eastAsia="Gill Sans" w:hAnsi="Gill Sans MT" w:cs="Gill Sans"/>
          <w:sz w:val="22"/>
          <w:szCs w:val="22"/>
        </w:rPr>
        <w:t>. Therefore, the CSRD proposal</w:t>
      </w:r>
      <w:r w:rsidR="00AB30DB">
        <w:rPr>
          <w:rFonts w:ascii="Gill Sans MT" w:eastAsia="Gill Sans" w:hAnsi="Gill Sans MT" w:cs="Gill Sans"/>
          <w:sz w:val="22"/>
          <w:szCs w:val="22"/>
        </w:rPr>
        <w:t xml:space="preserve"> is very timely as it </w:t>
      </w:r>
      <w:r w:rsidR="00E34987">
        <w:rPr>
          <w:rFonts w:ascii="Gill Sans MT" w:eastAsia="Gill Sans" w:hAnsi="Gill Sans MT" w:cs="Gill Sans"/>
          <w:sz w:val="22"/>
          <w:szCs w:val="22"/>
        </w:rPr>
        <w:t xml:space="preserve">will </w:t>
      </w:r>
      <w:r w:rsidR="00AB30DB">
        <w:rPr>
          <w:rFonts w:ascii="Gill Sans MT" w:eastAsia="Gill Sans" w:hAnsi="Gill Sans MT" w:cs="Gill Sans"/>
          <w:sz w:val="22"/>
          <w:szCs w:val="22"/>
        </w:rPr>
        <w:t xml:space="preserve">enable </w:t>
      </w:r>
      <w:r w:rsidR="00E34987">
        <w:rPr>
          <w:rFonts w:ascii="Gill Sans MT" w:eastAsia="Gill Sans" w:hAnsi="Gill Sans MT" w:cs="Gill Sans"/>
          <w:sz w:val="22"/>
          <w:szCs w:val="22"/>
        </w:rPr>
        <w:t>to</w:t>
      </w:r>
      <w:r w:rsidR="00411247">
        <w:rPr>
          <w:rFonts w:ascii="Gill Sans MT" w:eastAsia="Gill Sans" w:hAnsi="Gill Sans MT" w:cs="Gill Sans"/>
          <w:sz w:val="22"/>
          <w:szCs w:val="22"/>
        </w:rPr>
        <w:t xml:space="preserve"> render the </w:t>
      </w:r>
      <w:r w:rsidR="00411247">
        <w:rPr>
          <w:rFonts w:ascii="Gill Sans MT" w:eastAsia="Gill Sans" w:hAnsi="Gill Sans MT" w:cs="Gill Sans"/>
          <w:sz w:val="22"/>
          <w:szCs w:val="22"/>
        </w:rPr>
        <w:lastRenderedPageBreak/>
        <w:t>Taxonomy and SFDR</w:t>
      </w:r>
      <w:r w:rsidR="00485B53">
        <w:rPr>
          <w:rFonts w:ascii="Gill Sans MT" w:eastAsia="Gill Sans" w:hAnsi="Gill Sans MT" w:cs="Gill Sans"/>
          <w:sz w:val="22"/>
          <w:szCs w:val="22"/>
        </w:rPr>
        <w:t xml:space="preserve"> fully affective</w:t>
      </w:r>
      <w:r w:rsidR="00D17A7F">
        <w:rPr>
          <w:rFonts w:ascii="Gill Sans MT" w:eastAsia="Gill Sans" w:hAnsi="Gill Sans MT" w:cs="Gill Sans"/>
          <w:sz w:val="22"/>
          <w:szCs w:val="22"/>
        </w:rPr>
        <w:t>.</w:t>
      </w:r>
      <w:r w:rsidR="00F13EE9">
        <w:rPr>
          <w:rFonts w:ascii="Gill Sans MT" w:eastAsia="Gill Sans" w:hAnsi="Gill Sans MT" w:cs="Gill Sans"/>
          <w:sz w:val="22"/>
          <w:szCs w:val="22"/>
        </w:rPr>
        <w:t xml:space="preserve"> </w:t>
      </w:r>
      <w:r w:rsidR="00083B17">
        <w:rPr>
          <w:rFonts w:ascii="Gill Sans MT" w:eastAsia="Gill Sans" w:hAnsi="Gill Sans MT" w:cs="Gill Sans"/>
          <w:sz w:val="22"/>
          <w:szCs w:val="22"/>
        </w:rPr>
        <w:t xml:space="preserve">All these measures </w:t>
      </w:r>
      <w:r w:rsidR="00D04BD5">
        <w:rPr>
          <w:rFonts w:ascii="Gill Sans MT" w:eastAsia="Gill Sans" w:hAnsi="Gill Sans MT" w:cs="Gill Sans"/>
          <w:sz w:val="22"/>
          <w:szCs w:val="22"/>
        </w:rPr>
        <w:t>will yield their benefit once high</w:t>
      </w:r>
      <w:r w:rsidR="6C99A1A1" w:rsidRPr="1FB6AEAA">
        <w:rPr>
          <w:rFonts w:ascii="Gill Sans MT" w:eastAsia="Gill Sans" w:hAnsi="Gill Sans MT" w:cs="Gill Sans"/>
          <w:sz w:val="22"/>
          <w:szCs w:val="22"/>
        </w:rPr>
        <w:t>-</w:t>
      </w:r>
      <w:r w:rsidR="00D04BD5">
        <w:rPr>
          <w:rFonts w:ascii="Gill Sans MT" w:eastAsia="Gill Sans" w:hAnsi="Gill Sans MT" w:cs="Gill Sans"/>
          <w:sz w:val="22"/>
          <w:szCs w:val="22"/>
        </w:rPr>
        <w:t>quality data is available</w:t>
      </w:r>
      <w:r w:rsidR="00563C8E">
        <w:rPr>
          <w:rFonts w:ascii="Gill Sans MT" w:eastAsia="Gill Sans" w:hAnsi="Gill Sans MT" w:cs="Gill Sans"/>
          <w:sz w:val="22"/>
          <w:szCs w:val="22"/>
        </w:rPr>
        <w:t>.</w:t>
      </w:r>
      <w:r w:rsidR="00161F15">
        <w:rPr>
          <w:rFonts w:ascii="Gill Sans MT" w:eastAsia="Gill Sans" w:hAnsi="Gill Sans MT" w:cs="Gill Sans"/>
          <w:sz w:val="22"/>
          <w:szCs w:val="22"/>
        </w:rPr>
        <w:t xml:space="preserve"> </w:t>
      </w:r>
      <w:r w:rsidR="00D0686C">
        <w:rPr>
          <w:rFonts w:ascii="Gill Sans MT" w:eastAsia="Gill Sans" w:hAnsi="Gill Sans MT" w:cs="Gill Sans"/>
          <w:sz w:val="22"/>
          <w:szCs w:val="22"/>
        </w:rPr>
        <w:t>We believe that the E</w:t>
      </w:r>
      <w:r w:rsidR="002A263C">
        <w:rPr>
          <w:rFonts w:ascii="Gill Sans MT" w:eastAsia="Gill Sans" w:hAnsi="Gill Sans MT" w:cs="Gill Sans"/>
          <w:sz w:val="22"/>
          <w:szCs w:val="22"/>
        </w:rPr>
        <w:t>uropean Commission proposal on Corporate Sustain</w:t>
      </w:r>
      <w:r w:rsidR="00C24689">
        <w:rPr>
          <w:rFonts w:ascii="Gill Sans MT" w:eastAsia="Gill Sans" w:hAnsi="Gill Sans MT" w:cs="Gill Sans"/>
          <w:sz w:val="22"/>
          <w:szCs w:val="22"/>
        </w:rPr>
        <w:t xml:space="preserve">able </w:t>
      </w:r>
      <w:r w:rsidR="006E6ED4">
        <w:rPr>
          <w:rFonts w:ascii="Gill Sans MT" w:eastAsia="Gill Sans" w:hAnsi="Gill Sans MT" w:cs="Gill Sans"/>
          <w:sz w:val="22"/>
          <w:szCs w:val="22"/>
        </w:rPr>
        <w:t>Responsibility</w:t>
      </w:r>
      <w:r w:rsidR="00C24689">
        <w:rPr>
          <w:rFonts w:ascii="Gill Sans MT" w:eastAsia="Gill Sans" w:hAnsi="Gill Sans MT" w:cs="Gill Sans"/>
          <w:sz w:val="22"/>
          <w:szCs w:val="22"/>
        </w:rPr>
        <w:t xml:space="preserve"> Directive (CSRD)</w:t>
      </w:r>
      <w:r w:rsidR="006E6ED4">
        <w:rPr>
          <w:rFonts w:ascii="Gill Sans MT" w:eastAsia="Gill Sans" w:hAnsi="Gill Sans MT" w:cs="Gill Sans"/>
          <w:sz w:val="22"/>
          <w:szCs w:val="22"/>
        </w:rPr>
        <w:t xml:space="preserve"> published yesterday</w:t>
      </w:r>
      <w:r w:rsidR="001E6A14">
        <w:rPr>
          <w:rFonts w:ascii="Gill Sans MT" w:eastAsia="Gill Sans" w:hAnsi="Gill Sans MT" w:cs="Gill Sans"/>
          <w:sz w:val="22"/>
          <w:szCs w:val="22"/>
        </w:rPr>
        <w:t xml:space="preserve"> addresses some of those mayor </w:t>
      </w:r>
      <w:r w:rsidR="00942D49">
        <w:rPr>
          <w:rFonts w:ascii="Gill Sans MT" w:eastAsia="Gill Sans" w:hAnsi="Gill Sans MT" w:cs="Gill Sans"/>
          <w:sz w:val="22"/>
          <w:szCs w:val="22"/>
        </w:rPr>
        <w:t>challenges.</w:t>
      </w:r>
      <w:r w:rsidR="00B63BB0">
        <w:rPr>
          <w:rFonts w:ascii="Gill Sans MT" w:eastAsia="Gill Sans" w:hAnsi="Gill Sans MT" w:cs="Gill Sans"/>
          <w:sz w:val="22"/>
          <w:szCs w:val="22"/>
        </w:rPr>
        <w:t xml:space="preserve"> </w:t>
      </w:r>
      <w:r w:rsidR="009E4A2D" w:rsidRPr="00025282">
        <w:rPr>
          <w:rFonts w:ascii="Gill Sans MT" w:eastAsia="Gill Sans" w:hAnsi="Gill Sans MT" w:cs="Gill Sans"/>
          <w:sz w:val="22"/>
          <w:szCs w:val="22"/>
        </w:rPr>
        <w:t>For Eurosif, these are the key points of the proposal:</w:t>
      </w:r>
    </w:p>
    <w:p w14:paraId="78B1EB9E" w14:textId="77777777" w:rsidR="00521F15" w:rsidRPr="00025282" w:rsidRDefault="00521F15" w:rsidP="00161F15">
      <w:pPr>
        <w:pBdr>
          <w:top w:val="nil"/>
          <w:left w:val="nil"/>
          <w:bottom w:val="nil"/>
          <w:right w:val="nil"/>
          <w:between w:val="nil"/>
        </w:pBdr>
        <w:tabs>
          <w:tab w:val="left" w:pos="284"/>
        </w:tabs>
        <w:spacing w:line="360" w:lineRule="auto"/>
        <w:jc w:val="both"/>
        <w:rPr>
          <w:rFonts w:ascii="Gill Sans MT" w:eastAsia="Gill Sans" w:hAnsi="Gill Sans MT" w:cs="Gill Sans"/>
          <w:sz w:val="22"/>
          <w:szCs w:val="22"/>
        </w:rPr>
      </w:pPr>
    </w:p>
    <w:p w14:paraId="3DA4A7A9" w14:textId="5C9F2612" w:rsidR="00E271BD" w:rsidRPr="004239FB" w:rsidRDefault="00E271BD" w:rsidP="00C864AE">
      <w:pPr>
        <w:pStyle w:val="ListParagraph"/>
        <w:numPr>
          <w:ilvl w:val="0"/>
          <w:numId w:val="9"/>
        </w:numPr>
        <w:pBdr>
          <w:top w:val="nil"/>
          <w:left w:val="nil"/>
          <w:bottom w:val="nil"/>
          <w:right w:val="nil"/>
          <w:between w:val="nil"/>
        </w:pBdr>
        <w:tabs>
          <w:tab w:val="left" w:pos="284"/>
        </w:tabs>
        <w:spacing w:line="360" w:lineRule="auto"/>
        <w:ind w:left="360"/>
        <w:jc w:val="both"/>
        <w:rPr>
          <w:rFonts w:ascii="Gill Sans MT" w:eastAsia="Gill Sans" w:hAnsi="Gill Sans MT" w:cs="Gill Sans"/>
          <w:b/>
          <w:bCs/>
          <w:sz w:val="22"/>
          <w:szCs w:val="22"/>
        </w:rPr>
      </w:pPr>
      <w:r w:rsidRPr="004239FB">
        <w:rPr>
          <w:rFonts w:ascii="Gill Sans MT" w:eastAsia="Gill Sans" w:hAnsi="Gill Sans MT" w:cs="Gill Sans"/>
          <w:b/>
          <w:bCs/>
          <w:sz w:val="22"/>
          <w:szCs w:val="22"/>
        </w:rPr>
        <w:t>Double Materiality</w:t>
      </w:r>
      <w:r w:rsidR="002657E6">
        <w:rPr>
          <w:rFonts w:ascii="Gill Sans MT" w:eastAsia="Gill Sans" w:hAnsi="Gill Sans MT" w:cs="Gill Sans"/>
          <w:b/>
          <w:bCs/>
          <w:sz w:val="22"/>
          <w:szCs w:val="22"/>
        </w:rPr>
        <w:t xml:space="preserve"> Principle</w:t>
      </w:r>
    </w:p>
    <w:p w14:paraId="6541375E" w14:textId="5CA90841" w:rsidR="00067B0C" w:rsidRDefault="00F5409E" w:rsidP="00C864AE">
      <w:pPr>
        <w:pBdr>
          <w:top w:val="nil"/>
          <w:left w:val="nil"/>
          <w:bottom w:val="nil"/>
          <w:right w:val="nil"/>
          <w:between w:val="nil"/>
        </w:pBdr>
        <w:tabs>
          <w:tab w:val="left" w:pos="284"/>
        </w:tabs>
        <w:spacing w:line="360" w:lineRule="auto"/>
        <w:ind w:left="360"/>
        <w:jc w:val="both"/>
        <w:rPr>
          <w:rFonts w:ascii="Gill Sans MT" w:eastAsia="Gill Sans" w:hAnsi="Gill Sans MT" w:cs="Gill Sans"/>
          <w:sz w:val="22"/>
          <w:szCs w:val="22"/>
        </w:rPr>
      </w:pPr>
      <w:r>
        <w:rPr>
          <w:rFonts w:ascii="Gill Sans MT" w:eastAsia="Gill Sans" w:hAnsi="Gill Sans MT" w:cs="Gill Sans"/>
          <w:sz w:val="22"/>
          <w:szCs w:val="22"/>
        </w:rPr>
        <w:t xml:space="preserve">The proposal confirms that sustainability reporting </w:t>
      </w:r>
      <w:r w:rsidR="00DC1C30" w:rsidRPr="00415251">
        <w:rPr>
          <w:rFonts w:ascii="Gill Sans MT" w:eastAsia="Gill Sans" w:hAnsi="Gill Sans MT" w:cs="Gill Sans"/>
          <w:sz w:val="22"/>
          <w:szCs w:val="22"/>
        </w:rPr>
        <w:t xml:space="preserve">should be </w:t>
      </w:r>
      <w:r>
        <w:rPr>
          <w:rFonts w:ascii="Gill Sans MT" w:eastAsia="Gill Sans" w:hAnsi="Gill Sans MT" w:cs="Gill Sans"/>
          <w:sz w:val="22"/>
          <w:szCs w:val="22"/>
        </w:rPr>
        <w:t xml:space="preserve">based </w:t>
      </w:r>
      <w:r w:rsidR="00DC1C30" w:rsidRPr="00415251">
        <w:rPr>
          <w:rFonts w:ascii="Gill Sans MT" w:eastAsia="Gill Sans" w:hAnsi="Gill Sans MT" w:cs="Gill Sans"/>
          <w:sz w:val="22"/>
          <w:szCs w:val="22"/>
        </w:rPr>
        <w:t xml:space="preserve">on </w:t>
      </w:r>
      <w:r>
        <w:rPr>
          <w:rFonts w:ascii="Gill Sans MT" w:eastAsia="Gill Sans" w:hAnsi="Gill Sans MT" w:cs="Gill Sans"/>
          <w:sz w:val="22"/>
          <w:szCs w:val="22"/>
        </w:rPr>
        <w:t>double materiality considerations</w:t>
      </w:r>
      <w:r w:rsidR="00653ACE">
        <w:rPr>
          <w:rFonts w:ascii="Gill Sans MT" w:eastAsia="Gill Sans" w:hAnsi="Gill Sans MT" w:cs="Gill Sans"/>
          <w:sz w:val="22"/>
          <w:szCs w:val="22"/>
        </w:rPr>
        <w:t xml:space="preserve"> around</w:t>
      </w:r>
      <w:r w:rsidR="00DC1C30" w:rsidRPr="00415251">
        <w:rPr>
          <w:rFonts w:ascii="Gill Sans MT" w:eastAsia="Gill Sans" w:hAnsi="Gill Sans MT" w:cs="Gill Sans"/>
          <w:sz w:val="22"/>
          <w:szCs w:val="22"/>
        </w:rPr>
        <w:t xml:space="preserve"> how sustainability </w:t>
      </w:r>
      <w:r w:rsidR="00653ACE">
        <w:rPr>
          <w:rFonts w:ascii="Gill Sans MT" w:eastAsia="Gill Sans" w:hAnsi="Gill Sans MT" w:cs="Gill Sans"/>
          <w:sz w:val="22"/>
          <w:szCs w:val="22"/>
        </w:rPr>
        <w:t>matters</w:t>
      </w:r>
      <w:r w:rsidR="00DC1C30" w:rsidRPr="00F5409E">
        <w:rPr>
          <w:rFonts w:ascii="Gill Sans MT" w:eastAsia="Gill Sans" w:hAnsi="Gill Sans MT" w:cs="Gill Sans"/>
          <w:sz w:val="22"/>
          <w:szCs w:val="22"/>
        </w:rPr>
        <w:t xml:space="preserve"> </w:t>
      </w:r>
      <w:r w:rsidR="00DC1C30" w:rsidRPr="00415251">
        <w:rPr>
          <w:rFonts w:ascii="Gill Sans MT" w:eastAsia="Gill Sans" w:hAnsi="Gill Sans MT" w:cs="Gill Sans"/>
          <w:sz w:val="22"/>
          <w:szCs w:val="22"/>
        </w:rPr>
        <w:t xml:space="preserve">affect them, and information necessary to understand the impact they have on people and the environment. </w:t>
      </w:r>
      <w:r w:rsidR="00186963">
        <w:rPr>
          <w:rFonts w:ascii="Gill Sans MT" w:eastAsia="Gill Sans" w:hAnsi="Gill Sans MT" w:cs="Gill Sans"/>
          <w:sz w:val="22"/>
          <w:szCs w:val="22"/>
        </w:rPr>
        <w:t>Financial materiality</w:t>
      </w:r>
      <w:r w:rsidR="009832A5">
        <w:rPr>
          <w:rFonts w:ascii="Gill Sans MT" w:eastAsia="Gill Sans" w:hAnsi="Gill Sans MT" w:cs="Gill Sans"/>
          <w:sz w:val="22"/>
          <w:szCs w:val="22"/>
        </w:rPr>
        <w:t xml:space="preserve"> </w:t>
      </w:r>
      <w:r w:rsidR="00653ACE">
        <w:rPr>
          <w:rFonts w:ascii="Gill Sans MT" w:eastAsia="Gill Sans" w:hAnsi="Gill Sans MT" w:cs="Gill Sans"/>
          <w:sz w:val="22"/>
          <w:szCs w:val="22"/>
        </w:rPr>
        <w:t xml:space="preserve">will </w:t>
      </w:r>
      <w:r w:rsidR="007F3514">
        <w:rPr>
          <w:rFonts w:ascii="Gill Sans MT" w:eastAsia="Gill Sans" w:hAnsi="Gill Sans MT" w:cs="Gill Sans"/>
          <w:sz w:val="22"/>
          <w:szCs w:val="22"/>
        </w:rPr>
        <w:t xml:space="preserve">tend to focus on </w:t>
      </w:r>
      <w:r w:rsidR="000639A3" w:rsidRPr="000639A3">
        <w:rPr>
          <w:rFonts w:ascii="Gill Sans MT" w:eastAsia="Gill Sans" w:hAnsi="Gill Sans MT" w:cs="Gill Sans"/>
          <w:sz w:val="22"/>
          <w:szCs w:val="22"/>
        </w:rPr>
        <w:t>financially material sustainability matters while avoiding matters linked to unpriced negative externalities which by definition are not financially material.</w:t>
      </w:r>
      <w:r w:rsidR="000639A3">
        <w:rPr>
          <w:rFonts w:ascii="Gill Sans MT" w:eastAsia="Gill Sans" w:hAnsi="Gill Sans MT" w:cs="Gill Sans"/>
          <w:sz w:val="22"/>
          <w:szCs w:val="22"/>
        </w:rPr>
        <w:t xml:space="preserve"> Reporting on impact </w:t>
      </w:r>
      <w:r w:rsidR="000150FB">
        <w:rPr>
          <w:rFonts w:ascii="Gill Sans MT" w:eastAsia="Gill Sans" w:hAnsi="Gill Sans MT" w:cs="Gill Sans"/>
          <w:sz w:val="22"/>
          <w:szCs w:val="22"/>
        </w:rPr>
        <w:t xml:space="preserve">may help capture vital information on the </w:t>
      </w:r>
      <w:r w:rsidR="00257C58">
        <w:rPr>
          <w:rFonts w:ascii="Gill Sans MT" w:eastAsia="Gill Sans" w:hAnsi="Gill Sans MT" w:cs="Gill Sans"/>
          <w:sz w:val="22"/>
          <w:szCs w:val="22"/>
        </w:rPr>
        <w:t xml:space="preserve">unpriced negative externalities </w:t>
      </w:r>
      <w:r w:rsidR="00A57713">
        <w:rPr>
          <w:rFonts w:ascii="Gill Sans MT" w:eastAsia="Gill Sans" w:hAnsi="Gill Sans MT" w:cs="Gill Sans"/>
          <w:sz w:val="22"/>
          <w:szCs w:val="22"/>
        </w:rPr>
        <w:t xml:space="preserve">which are at the heart of all sustainability challenges we face across social, environmental and governance issues. This principle </w:t>
      </w:r>
      <w:r w:rsidR="00751CF5" w:rsidRPr="00751CF5">
        <w:rPr>
          <w:rFonts w:ascii="Gill Sans MT" w:eastAsia="Gill Sans" w:hAnsi="Gill Sans MT" w:cs="Gill Sans"/>
          <w:sz w:val="22"/>
          <w:szCs w:val="22"/>
        </w:rPr>
        <w:t xml:space="preserve">also </w:t>
      </w:r>
      <w:r w:rsidR="00AC1895">
        <w:rPr>
          <w:rFonts w:ascii="Gill Sans MT" w:eastAsia="Gill Sans" w:hAnsi="Gill Sans MT" w:cs="Gill Sans"/>
          <w:sz w:val="22"/>
          <w:szCs w:val="22"/>
        </w:rPr>
        <w:t>underpins</w:t>
      </w:r>
      <w:r w:rsidR="00751CF5" w:rsidRPr="00751CF5">
        <w:rPr>
          <w:rFonts w:ascii="Gill Sans MT" w:eastAsia="Gill Sans" w:hAnsi="Gill Sans MT" w:cs="Gill Sans"/>
          <w:sz w:val="22"/>
          <w:szCs w:val="22"/>
        </w:rPr>
        <w:t xml:space="preserve"> the SFDR and </w:t>
      </w:r>
      <w:r w:rsidR="00AC1895">
        <w:rPr>
          <w:rFonts w:ascii="Gill Sans MT" w:eastAsia="Gill Sans" w:hAnsi="Gill Sans MT" w:cs="Gill Sans"/>
          <w:sz w:val="22"/>
          <w:szCs w:val="22"/>
        </w:rPr>
        <w:t xml:space="preserve">EU </w:t>
      </w:r>
      <w:r w:rsidR="00751CF5" w:rsidRPr="00751CF5">
        <w:rPr>
          <w:rFonts w:ascii="Gill Sans MT" w:eastAsia="Gill Sans" w:hAnsi="Gill Sans MT" w:cs="Gill Sans"/>
          <w:sz w:val="22"/>
          <w:szCs w:val="22"/>
        </w:rPr>
        <w:t>Taxonomy.</w:t>
      </w:r>
    </w:p>
    <w:p w14:paraId="5BAE8931" w14:textId="77777777" w:rsidR="00521F15" w:rsidRPr="00067B0C" w:rsidRDefault="00521F15" w:rsidP="00C864AE">
      <w:pPr>
        <w:pBdr>
          <w:top w:val="nil"/>
          <w:left w:val="nil"/>
          <w:bottom w:val="nil"/>
          <w:right w:val="nil"/>
          <w:between w:val="nil"/>
        </w:pBdr>
        <w:tabs>
          <w:tab w:val="left" w:pos="284"/>
        </w:tabs>
        <w:spacing w:line="360" w:lineRule="auto"/>
        <w:ind w:left="360"/>
        <w:jc w:val="both"/>
        <w:rPr>
          <w:rFonts w:ascii="Gill Sans MT" w:eastAsia="Gill Sans" w:hAnsi="Gill Sans MT" w:cs="Gill Sans"/>
          <w:sz w:val="22"/>
          <w:szCs w:val="22"/>
        </w:rPr>
      </w:pPr>
    </w:p>
    <w:p w14:paraId="7AAE0285" w14:textId="77777777" w:rsidR="00C864AE" w:rsidRDefault="00C864AE" w:rsidP="00C864AE">
      <w:pPr>
        <w:pStyle w:val="ListParagraph"/>
        <w:numPr>
          <w:ilvl w:val="0"/>
          <w:numId w:val="9"/>
        </w:numPr>
        <w:pBdr>
          <w:top w:val="nil"/>
          <w:left w:val="nil"/>
          <w:bottom w:val="nil"/>
          <w:right w:val="nil"/>
          <w:between w:val="nil"/>
        </w:pBdr>
        <w:tabs>
          <w:tab w:val="left" w:pos="284"/>
        </w:tabs>
        <w:spacing w:line="360" w:lineRule="auto"/>
        <w:ind w:left="360"/>
        <w:jc w:val="both"/>
        <w:rPr>
          <w:rFonts w:ascii="Segoe UI" w:hAnsi="Segoe UI" w:cs="Segoe UI"/>
          <w:b/>
          <w:bCs/>
          <w:sz w:val="20"/>
          <w:szCs w:val="20"/>
        </w:rPr>
      </w:pPr>
      <w:r w:rsidRPr="00C66863">
        <w:rPr>
          <w:rFonts w:ascii="Segoe UI" w:hAnsi="Segoe UI" w:cs="Segoe UI"/>
          <w:b/>
          <w:bCs/>
          <w:sz w:val="20"/>
          <w:szCs w:val="20"/>
        </w:rPr>
        <w:t>Net Zero 1.5</w:t>
      </w:r>
    </w:p>
    <w:p w14:paraId="00A391E5" w14:textId="51D20600" w:rsidR="00C864AE" w:rsidRDefault="00C864AE" w:rsidP="00C864AE">
      <w:pPr>
        <w:pStyle w:val="ListParagraph"/>
        <w:pBdr>
          <w:top w:val="nil"/>
          <w:left w:val="nil"/>
          <w:bottom w:val="nil"/>
          <w:right w:val="nil"/>
          <w:between w:val="nil"/>
        </w:pBdr>
        <w:tabs>
          <w:tab w:val="left" w:pos="284"/>
        </w:tabs>
        <w:spacing w:line="360" w:lineRule="auto"/>
        <w:ind w:left="360"/>
        <w:jc w:val="both"/>
        <w:rPr>
          <w:rFonts w:ascii="Gill Sans MT" w:eastAsia="Gill Sans" w:hAnsi="Gill Sans MT" w:cs="Gill Sans"/>
          <w:sz w:val="22"/>
          <w:szCs w:val="22"/>
        </w:rPr>
      </w:pPr>
      <w:r w:rsidRPr="00E54252">
        <w:rPr>
          <w:rFonts w:ascii="Gill Sans MT" w:eastAsia="Gill Sans" w:hAnsi="Gill Sans MT" w:cs="Gill Sans"/>
          <w:sz w:val="22"/>
          <w:szCs w:val="22"/>
        </w:rPr>
        <w:t>The proposal provides a clear mandate to require companies in scope to report on how companies plan to adapt their business models and strategies to make them compatible with a 1.5 °C in line with the Paris Agreement and the EU Climate Law agreed yesterday. However, this requirement is seem to be insufficiently reflected in the provisions on European Sustainability Reporting Standards (ESRS). They only refer to standards that should address climate change mitigation and adaptation, without further specifications. While we see an increasing number of net-zero commitments by non-financial and financial companies around the world, we need to ensure that basic requirements around the quality of these statements are included, such objectives, interim targets and metrics, transparency on scenarios and pathways used and under which circumstances carbon offsetting tools are eligible.    As time is of the essence especially with regards to the climate transition, we need sustainability reporting standards to be ambitious, with the first set adopted by October 2022.</w:t>
      </w:r>
    </w:p>
    <w:p w14:paraId="013D08BE" w14:textId="77777777" w:rsidR="00521F15" w:rsidRPr="00161F15" w:rsidRDefault="00521F15" w:rsidP="00C864AE">
      <w:pPr>
        <w:pStyle w:val="ListParagraph"/>
        <w:pBdr>
          <w:top w:val="nil"/>
          <w:left w:val="nil"/>
          <w:bottom w:val="nil"/>
          <w:right w:val="nil"/>
          <w:between w:val="nil"/>
        </w:pBdr>
        <w:tabs>
          <w:tab w:val="left" w:pos="284"/>
        </w:tabs>
        <w:spacing w:line="360" w:lineRule="auto"/>
        <w:ind w:left="360"/>
        <w:jc w:val="both"/>
        <w:rPr>
          <w:rFonts w:ascii="Gill Sans MT" w:eastAsia="Gill Sans" w:hAnsi="Gill Sans MT" w:cs="Gill Sans"/>
          <w:sz w:val="22"/>
          <w:szCs w:val="22"/>
        </w:rPr>
      </w:pPr>
    </w:p>
    <w:p w14:paraId="52B3176E" w14:textId="6D91FA34" w:rsidR="00865651" w:rsidRPr="00D06C82" w:rsidRDefault="00842DE7" w:rsidP="00C864AE">
      <w:pPr>
        <w:pStyle w:val="ListParagraph"/>
        <w:numPr>
          <w:ilvl w:val="0"/>
          <w:numId w:val="9"/>
        </w:numPr>
        <w:pBdr>
          <w:top w:val="nil"/>
          <w:left w:val="nil"/>
          <w:bottom w:val="nil"/>
          <w:right w:val="nil"/>
          <w:between w:val="nil"/>
        </w:pBdr>
        <w:tabs>
          <w:tab w:val="left" w:pos="284"/>
        </w:tabs>
        <w:spacing w:line="360" w:lineRule="auto"/>
        <w:ind w:left="360"/>
        <w:jc w:val="both"/>
        <w:rPr>
          <w:rFonts w:ascii="Gill Sans MT" w:eastAsia="Gill Sans" w:hAnsi="Gill Sans MT" w:cs="Gill Sans"/>
          <w:b/>
          <w:bCs/>
          <w:sz w:val="22"/>
          <w:szCs w:val="22"/>
        </w:rPr>
      </w:pPr>
      <w:r w:rsidRPr="00202368">
        <w:rPr>
          <w:rFonts w:ascii="Gill Sans MT" w:eastAsia="Gill Sans" w:hAnsi="Gill Sans MT" w:cs="Gill Sans"/>
          <w:b/>
          <w:bCs/>
          <w:sz w:val="22"/>
          <w:szCs w:val="22"/>
        </w:rPr>
        <w:t>European sustainability reporting standards</w:t>
      </w:r>
      <w:r>
        <w:rPr>
          <w:rFonts w:ascii="Gill Sans MT" w:eastAsia="Gill Sans" w:hAnsi="Gill Sans MT" w:cs="Gill Sans"/>
          <w:b/>
          <w:bCs/>
          <w:sz w:val="22"/>
          <w:szCs w:val="22"/>
        </w:rPr>
        <w:t xml:space="preserve"> (ESS)</w:t>
      </w:r>
    </w:p>
    <w:p w14:paraId="4BC8FEDC" w14:textId="1D85133A" w:rsidR="00865651" w:rsidRDefault="00865651" w:rsidP="00C864AE">
      <w:pPr>
        <w:pStyle w:val="ListParagraph"/>
        <w:pBdr>
          <w:top w:val="nil"/>
          <w:left w:val="nil"/>
          <w:bottom w:val="nil"/>
          <w:right w:val="nil"/>
          <w:between w:val="nil"/>
        </w:pBdr>
        <w:tabs>
          <w:tab w:val="left" w:pos="284"/>
        </w:tabs>
        <w:spacing w:line="360" w:lineRule="auto"/>
        <w:ind w:left="360"/>
        <w:jc w:val="both"/>
        <w:rPr>
          <w:rFonts w:ascii="Gill Sans MT" w:eastAsia="Gill Sans" w:hAnsi="Gill Sans MT" w:cs="Gill Sans"/>
          <w:sz w:val="22"/>
          <w:szCs w:val="22"/>
        </w:rPr>
      </w:pPr>
      <w:r w:rsidRPr="00865651">
        <w:rPr>
          <w:rFonts w:ascii="Gill Sans MT" w:eastAsia="Gill Sans" w:hAnsi="Gill Sans MT" w:cs="Gill Sans"/>
          <w:sz w:val="22"/>
          <w:szCs w:val="22"/>
        </w:rPr>
        <w:t>It is essential that the core principles laid down in the CSRD will be complemented by detailed European Sustainability Reporting Standards (ESRS), to be develop on the basis of Technical Advice from EFRAG. We are supportive of the fact that these standards will look at backward- more importantly forward-looking qualitative and quantitative information across sector agnostic, sector specific and entity specific indicators. It is important that the ESRS is developed in</w:t>
      </w:r>
      <w:r w:rsidR="00C864AE">
        <w:rPr>
          <w:rFonts w:ascii="Gill Sans MT" w:eastAsia="Gill Sans" w:hAnsi="Gill Sans MT" w:cs="Gill Sans"/>
          <w:sz w:val="22"/>
          <w:szCs w:val="22"/>
        </w:rPr>
        <w:t xml:space="preserve"> a</w:t>
      </w:r>
      <w:r w:rsidRPr="00865651">
        <w:rPr>
          <w:rFonts w:ascii="Gill Sans MT" w:eastAsia="Gill Sans" w:hAnsi="Gill Sans MT" w:cs="Gill Sans"/>
          <w:sz w:val="22"/>
          <w:szCs w:val="22"/>
        </w:rPr>
        <w:t xml:space="preserve"> constructive two-way cooperation with leading international initiatives, and they should align with those </w:t>
      </w:r>
      <w:r w:rsidRPr="00865651">
        <w:rPr>
          <w:rFonts w:ascii="Gill Sans MT" w:eastAsia="Gill Sans" w:hAnsi="Gill Sans MT" w:cs="Gill Sans"/>
          <w:sz w:val="22"/>
          <w:szCs w:val="22"/>
        </w:rPr>
        <w:lastRenderedPageBreak/>
        <w:t>initiatives as far as possible while taking into account European specificities. However, international alignment should not override European specificities nor limit the EU's ambitions to reach the objectives of the EU Green Deal. Furthermore, to safeguard much needed regulatory coherence and consistency in this area, we are delighted that the ESRS will focus first on information required by financial market participants under the SFDR (by October 2022) and later on information relevant to the application of the EU Taxonomy and the EU Paris-Aligned and Climate Transition Benchmarks.</w:t>
      </w:r>
    </w:p>
    <w:p w14:paraId="153F6660" w14:textId="77777777" w:rsidR="00521F15" w:rsidRPr="00E66AA8" w:rsidRDefault="00521F15" w:rsidP="00C864AE">
      <w:pPr>
        <w:pStyle w:val="ListParagraph"/>
        <w:pBdr>
          <w:top w:val="nil"/>
          <w:left w:val="nil"/>
          <w:bottom w:val="nil"/>
          <w:right w:val="nil"/>
          <w:between w:val="nil"/>
        </w:pBdr>
        <w:tabs>
          <w:tab w:val="left" w:pos="284"/>
        </w:tabs>
        <w:spacing w:line="360" w:lineRule="auto"/>
        <w:ind w:left="360"/>
        <w:jc w:val="both"/>
        <w:rPr>
          <w:rFonts w:ascii="Gill Sans MT" w:eastAsia="Gill Sans" w:hAnsi="Gill Sans MT" w:cs="Gill Sans"/>
          <w:sz w:val="22"/>
          <w:szCs w:val="22"/>
        </w:rPr>
      </w:pPr>
    </w:p>
    <w:p w14:paraId="0B196239" w14:textId="77777777" w:rsidR="002D727B" w:rsidRDefault="002D727B" w:rsidP="002D727B">
      <w:pPr>
        <w:pStyle w:val="ListParagraph"/>
        <w:numPr>
          <w:ilvl w:val="0"/>
          <w:numId w:val="9"/>
        </w:numPr>
        <w:pBdr>
          <w:top w:val="nil"/>
          <w:left w:val="nil"/>
          <w:bottom w:val="nil"/>
          <w:right w:val="nil"/>
          <w:between w:val="nil"/>
        </w:pBdr>
        <w:tabs>
          <w:tab w:val="left" w:pos="284"/>
        </w:tabs>
        <w:spacing w:line="360" w:lineRule="auto"/>
        <w:ind w:left="360"/>
        <w:jc w:val="both"/>
        <w:rPr>
          <w:rFonts w:ascii="Gill Sans MT" w:eastAsia="Gill Sans" w:hAnsi="Gill Sans MT" w:cs="Gill Sans"/>
          <w:b/>
          <w:bCs/>
          <w:sz w:val="22"/>
          <w:szCs w:val="22"/>
        </w:rPr>
      </w:pPr>
      <w:r w:rsidRPr="002657E6">
        <w:rPr>
          <w:rFonts w:ascii="Gill Sans MT" w:eastAsia="Gill Sans" w:hAnsi="Gill Sans MT" w:cs="Gill Sans"/>
          <w:b/>
          <w:bCs/>
          <w:sz w:val="22"/>
          <w:szCs w:val="22"/>
        </w:rPr>
        <w:t>The scope</w:t>
      </w:r>
    </w:p>
    <w:p w14:paraId="67D9DFF9" w14:textId="3C4728BC" w:rsidR="002D727B" w:rsidRDefault="002D727B" w:rsidP="002D727B">
      <w:pPr>
        <w:pStyle w:val="ListParagraph"/>
        <w:pBdr>
          <w:top w:val="nil"/>
          <w:left w:val="nil"/>
          <w:bottom w:val="nil"/>
          <w:right w:val="nil"/>
          <w:between w:val="nil"/>
        </w:pBdr>
        <w:tabs>
          <w:tab w:val="left" w:pos="284"/>
        </w:tabs>
        <w:spacing w:line="360" w:lineRule="auto"/>
        <w:ind w:left="360"/>
        <w:jc w:val="both"/>
        <w:rPr>
          <w:rFonts w:ascii="Gill Sans MT" w:eastAsia="Gill Sans" w:hAnsi="Gill Sans MT" w:cs="Gill Sans"/>
          <w:sz w:val="22"/>
          <w:szCs w:val="22"/>
        </w:rPr>
      </w:pPr>
      <w:r>
        <w:rPr>
          <w:rFonts w:ascii="Gill Sans MT" w:eastAsia="Gill Sans" w:hAnsi="Gill Sans MT" w:cs="Gill Sans"/>
          <w:sz w:val="22"/>
          <w:szCs w:val="22"/>
        </w:rPr>
        <w:t>We support the revised scope including a</w:t>
      </w:r>
      <w:r w:rsidRPr="00A71D80">
        <w:rPr>
          <w:rFonts w:ascii="Gill Sans MT" w:eastAsia="Gill Sans" w:hAnsi="Gill Sans MT" w:cs="Gill Sans"/>
          <w:sz w:val="22"/>
          <w:szCs w:val="22"/>
        </w:rPr>
        <w:t>ll companies with securities listed on EU regulated markets</w:t>
      </w:r>
      <w:r>
        <w:rPr>
          <w:rFonts w:ascii="Gill Sans MT" w:eastAsia="Gill Sans" w:hAnsi="Gill Sans MT" w:cs="Gill Sans"/>
          <w:sz w:val="22"/>
          <w:szCs w:val="22"/>
        </w:rPr>
        <w:t xml:space="preserve"> and all large privately held companies, with a threshold lowered to 250 employees. The estimate is that the number of reporting companies will grow from 11.000 currently to approximatively 50.000</w:t>
      </w:r>
      <w:r w:rsidRPr="00A71D80">
        <w:rPr>
          <w:rFonts w:ascii="Gill Sans MT" w:eastAsia="Gill Sans" w:hAnsi="Gill Sans MT" w:cs="Gill Sans"/>
          <w:sz w:val="22"/>
          <w:szCs w:val="22"/>
        </w:rPr>
        <w:t xml:space="preserve">. </w:t>
      </w:r>
    </w:p>
    <w:p w14:paraId="10F28ACE" w14:textId="77777777" w:rsidR="00521F15" w:rsidRPr="006E6B6C" w:rsidRDefault="00521F15" w:rsidP="002D727B">
      <w:pPr>
        <w:pStyle w:val="ListParagraph"/>
        <w:pBdr>
          <w:top w:val="nil"/>
          <w:left w:val="nil"/>
          <w:bottom w:val="nil"/>
          <w:right w:val="nil"/>
          <w:between w:val="nil"/>
        </w:pBdr>
        <w:tabs>
          <w:tab w:val="left" w:pos="284"/>
        </w:tabs>
        <w:spacing w:line="360" w:lineRule="auto"/>
        <w:ind w:left="360"/>
        <w:jc w:val="both"/>
        <w:rPr>
          <w:rFonts w:ascii="Gill Sans MT" w:eastAsia="Gill Sans" w:hAnsi="Gill Sans MT" w:cs="Gill Sans"/>
          <w:sz w:val="22"/>
          <w:szCs w:val="22"/>
        </w:rPr>
      </w:pPr>
    </w:p>
    <w:p w14:paraId="0A5CA7F7" w14:textId="5874958C" w:rsidR="00860674" w:rsidRDefault="00CC5327" w:rsidP="00C864AE">
      <w:pPr>
        <w:pStyle w:val="ListParagraph"/>
        <w:numPr>
          <w:ilvl w:val="0"/>
          <w:numId w:val="9"/>
        </w:numPr>
        <w:pBdr>
          <w:top w:val="nil"/>
          <w:left w:val="nil"/>
          <w:bottom w:val="nil"/>
          <w:right w:val="nil"/>
          <w:between w:val="nil"/>
        </w:pBdr>
        <w:tabs>
          <w:tab w:val="left" w:pos="284"/>
        </w:tabs>
        <w:spacing w:line="360" w:lineRule="auto"/>
        <w:ind w:left="360"/>
        <w:jc w:val="both"/>
        <w:rPr>
          <w:rFonts w:ascii="Gill Sans MT" w:eastAsia="Gill Sans" w:hAnsi="Gill Sans MT" w:cs="Gill Sans"/>
          <w:b/>
          <w:bCs/>
          <w:sz w:val="22"/>
          <w:szCs w:val="22"/>
        </w:rPr>
      </w:pPr>
      <w:r w:rsidRPr="00CC5327">
        <w:rPr>
          <w:rFonts w:ascii="Gill Sans MT" w:eastAsia="Gill Sans" w:hAnsi="Gill Sans MT" w:cs="Gill Sans"/>
          <w:b/>
          <w:bCs/>
          <w:sz w:val="22"/>
          <w:szCs w:val="22"/>
        </w:rPr>
        <w:t>Assurances</w:t>
      </w:r>
    </w:p>
    <w:p w14:paraId="1913BD11" w14:textId="43C3BC2E" w:rsidR="004E688B" w:rsidRDefault="00031202" w:rsidP="00C864AE">
      <w:pPr>
        <w:pStyle w:val="ListParagraph"/>
        <w:pBdr>
          <w:top w:val="nil"/>
          <w:left w:val="nil"/>
          <w:bottom w:val="nil"/>
          <w:right w:val="nil"/>
          <w:between w:val="nil"/>
        </w:pBdr>
        <w:tabs>
          <w:tab w:val="left" w:pos="284"/>
        </w:tabs>
        <w:spacing w:line="360" w:lineRule="auto"/>
        <w:ind w:left="360"/>
        <w:jc w:val="both"/>
        <w:rPr>
          <w:rFonts w:ascii="Gill Sans MT" w:eastAsia="Gill Sans" w:hAnsi="Gill Sans MT" w:cs="Gill Sans"/>
          <w:sz w:val="22"/>
          <w:szCs w:val="22"/>
        </w:rPr>
      </w:pPr>
      <w:r w:rsidRPr="00C864AE">
        <w:rPr>
          <w:rFonts w:ascii="Gill Sans MT" w:eastAsia="Gill Sans" w:hAnsi="Gill Sans MT" w:cs="Gill Sans"/>
          <w:sz w:val="22"/>
          <w:szCs w:val="22"/>
        </w:rPr>
        <w:t xml:space="preserve">The </w:t>
      </w:r>
      <w:r w:rsidR="004E688B" w:rsidRPr="00C864AE">
        <w:rPr>
          <w:rFonts w:ascii="Gill Sans MT" w:eastAsia="Gill Sans" w:hAnsi="Gill Sans MT" w:cs="Gill Sans"/>
          <w:sz w:val="22"/>
          <w:szCs w:val="22"/>
        </w:rPr>
        <w:t>accuracy</w:t>
      </w:r>
      <w:r w:rsidRPr="00C864AE">
        <w:rPr>
          <w:rFonts w:ascii="Gill Sans MT" w:eastAsia="Gill Sans" w:hAnsi="Gill Sans MT" w:cs="Gill Sans"/>
          <w:sz w:val="22"/>
          <w:szCs w:val="22"/>
        </w:rPr>
        <w:t xml:space="preserve"> and reliability of sustainability </w:t>
      </w:r>
      <w:r w:rsidR="004E688B" w:rsidRPr="00C864AE">
        <w:rPr>
          <w:rFonts w:ascii="Gill Sans MT" w:eastAsia="Gill Sans" w:hAnsi="Gill Sans MT" w:cs="Gill Sans"/>
          <w:sz w:val="22"/>
          <w:szCs w:val="22"/>
        </w:rPr>
        <w:t>data</w:t>
      </w:r>
      <w:r w:rsidRPr="00C864AE">
        <w:rPr>
          <w:rFonts w:ascii="Gill Sans MT" w:eastAsia="Gill Sans" w:hAnsi="Gill Sans MT" w:cs="Gill Sans"/>
          <w:sz w:val="22"/>
          <w:szCs w:val="22"/>
        </w:rPr>
        <w:t xml:space="preserve"> relies as much on </w:t>
      </w:r>
      <w:r w:rsidR="004E688B" w:rsidRPr="00C864AE">
        <w:rPr>
          <w:rFonts w:ascii="Gill Sans MT" w:eastAsia="Gill Sans" w:hAnsi="Gill Sans MT" w:cs="Gill Sans"/>
          <w:sz w:val="22"/>
          <w:szCs w:val="22"/>
        </w:rPr>
        <w:t>adequate</w:t>
      </w:r>
      <w:r w:rsidRPr="00C864AE">
        <w:rPr>
          <w:rFonts w:ascii="Gill Sans MT" w:eastAsia="Gill Sans" w:hAnsi="Gill Sans MT" w:cs="Gill Sans"/>
          <w:sz w:val="22"/>
          <w:szCs w:val="22"/>
        </w:rPr>
        <w:t xml:space="preserve"> reporting standards as on a proper audit </w:t>
      </w:r>
      <w:r w:rsidR="004E688B" w:rsidRPr="00C864AE">
        <w:rPr>
          <w:rFonts w:ascii="Gill Sans MT" w:eastAsia="Gill Sans" w:hAnsi="Gill Sans MT" w:cs="Gill Sans"/>
          <w:sz w:val="22"/>
          <w:szCs w:val="22"/>
        </w:rPr>
        <w:t>and verification</w:t>
      </w:r>
      <w:r w:rsidRPr="00C864AE">
        <w:rPr>
          <w:rFonts w:ascii="Gill Sans MT" w:eastAsia="Gill Sans" w:hAnsi="Gill Sans MT" w:cs="Gill Sans"/>
          <w:sz w:val="22"/>
          <w:szCs w:val="22"/>
        </w:rPr>
        <w:t xml:space="preserve"> process. We therefore support the </w:t>
      </w:r>
      <w:r w:rsidR="004E688B" w:rsidRPr="00C864AE">
        <w:rPr>
          <w:rFonts w:ascii="Gill Sans MT" w:eastAsia="Gill Sans" w:hAnsi="Gill Sans MT" w:cs="Gill Sans"/>
          <w:sz w:val="22"/>
          <w:szCs w:val="22"/>
        </w:rPr>
        <w:t xml:space="preserve">proposals </w:t>
      </w:r>
      <w:r w:rsidRPr="00C864AE">
        <w:rPr>
          <w:rFonts w:ascii="Gill Sans MT" w:eastAsia="Gill Sans" w:hAnsi="Gill Sans MT" w:cs="Gill Sans"/>
          <w:sz w:val="22"/>
          <w:szCs w:val="22"/>
        </w:rPr>
        <w:t xml:space="preserve">that limited assurance should be provided on the reported sustainability information in conformity with the sustainability reporting standards. </w:t>
      </w:r>
      <w:r w:rsidR="004E688B" w:rsidRPr="00C864AE">
        <w:rPr>
          <w:rFonts w:ascii="Gill Sans MT" w:eastAsia="Gill Sans" w:hAnsi="Gill Sans MT" w:cs="Gill Sans"/>
          <w:sz w:val="22"/>
          <w:szCs w:val="22"/>
        </w:rPr>
        <w:t xml:space="preserve">Where possible, </w:t>
      </w:r>
      <w:r w:rsidR="00534E81" w:rsidRPr="00C864AE">
        <w:rPr>
          <w:rFonts w:ascii="Gill Sans MT" w:eastAsia="Gill Sans" w:hAnsi="Gill Sans MT" w:cs="Gill Sans"/>
          <w:sz w:val="22"/>
          <w:szCs w:val="22"/>
        </w:rPr>
        <w:t>re</w:t>
      </w:r>
      <w:r w:rsidR="008706C4" w:rsidRPr="00C864AE">
        <w:rPr>
          <w:rFonts w:ascii="Gill Sans MT" w:eastAsia="Gill Sans" w:hAnsi="Gill Sans MT" w:cs="Gill Sans"/>
          <w:sz w:val="22"/>
          <w:szCs w:val="22"/>
        </w:rPr>
        <w:t>asonable assurance should be provided as offering better guarantees for the user of information</w:t>
      </w:r>
      <w:r w:rsidR="00C864AE">
        <w:rPr>
          <w:rFonts w:ascii="Gill Sans MT" w:eastAsia="Gill Sans" w:hAnsi="Gill Sans MT" w:cs="Gill Sans"/>
          <w:sz w:val="22"/>
          <w:szCs w:val="22"/>
        </w:rPr>
        <w:t>.</w:t>
      </w:r>
    </w:p>
    <w:p w14:paraId="47170528" w14:textId="77777777" w:rsidR="00521F15" w:rsidRPr="00C864AE" w:rsidRDefault="00521F15" w:rsidP="00C864AE">
      <w:pPr>
        <w:pStyle w:val="ListParagraph"/>
        <w:pBdr>
          <w:top w:val="nil"/>
          <w:left w:val="nil"/>
          <w:bottom w:val="nil"/>
          <w:right w:val="nil"/>
          <w:between w:val="nil"/>
        </w:pBdr>
        <w:tabs>
          <w:tab w:val="left" w:pos="284"/>
        </w:tabs>
        <w:spacing w:line="360" w:lineRule="auto"/>
        <w:ind w:left="360"/>
        <w:jc w:val="both"/>
        <w:rPr>
          <w:rFonts w:ascii="Gill Sans MT" w:eastAsia="Gill Sans" w:hAnsi="Gill Sans MT" w:cs="Gill Sans"/>
          <w:sz w:val="22"/>
          <w:szCs w:val="22"/>
        </w:rPr>
      </w:pPr>
    </w:p>
    <w:p w14:paraId="42BD4DD7" w14:textId="2A20B64D" w:rsidR="00432B8A" w:rsidRPr="00676862" w:rsidRDefault="00C864AE" w:rsidP="00676862">
      <w:pPr>
        <w:pStyle w:val="ListParagraph"/>
        <w:numPr>
          <w:ilvl w:val="0"/>
          <w:numId w:val="9"/>
        </w:numPr>
        <w:pBdr>
          <w:top w:val="nil"/>
          <w:left w:val="nil"/>
          <w:bottom w:val="nil"/>
          <w:right w:val="nil"/>
          <w:between w:val="nil"/>
        </w:pBdr>
        <w:tabs>
          <w:tab w:val="left" w:pos="284"/>
        </w:tabs>
        <w:spacing w:line="360" w:lineRule="auto"/>
        <w:ind w:left="360"/>
        <w:jc w:val="both"/>
        <w:rPr>
          <w:rFonts w:ascii="Gill Sans MT" w:eastAsia="Gill Sans" w:hAnsi="Gill Sans MT" w:cs="Gill Sans"/>
          <w:b/>
          <w:sz w:val="22"/>
          <w:szCs w:val="22"/>
        </w:rPr>
      </w:pPr>
      <w:r w:rsidRPr="00676862">
        <w:rPr>
          <w:rFonts w:ascii="Gill Sans MT" w:eastAsia="Gill Sans" w:hAnsi="Gill Sans MT" w:cs="Gill Sans"/>
          <w:b/>
          <w:sz w:val="22"/>
          <w:szCs w:val="22"/>
        </w:rPr>
        <w:t xml:space="preserve">Electronic and machine readable </w:t>
      </w:r>
    </w:p>
    <w:p w14:paraId="4DE2E0A2" w14:textId="75168581" w:rsidR="00E66AA8" w:rsidRPr="00DA4A80" w:rsidRDefault="009144CA" w:rsidP="00DA4A80">
      <w:pPr>
        <w:pStyle w:val="ListParagraph"/>
        <w:pBdr>
          <w:top w:val="nil"/>
          <w:left w:val="nil"/>
          <w:bottom w:val="nil"/>
          <w:right w:val="nil"/>
          <w:between w:val="nil"/>
        </w:pBdr>
        <w:tabs>
          <w:tab w:val="left" w:pos="284"/>
        </w:tabs>
        <w:spacing w:line="360" w:lineRule="auto"/>
        <w:ind w:left="360"/>
        <w:jc w:val="both"/>
        <w:rPr>
          <w:rFonts w:ascii="Gill Sans MT" w:eastAsia="Gill Sans" w:hAnsi="Gill Sans MT" w:cs="Gill Sans"/>
          <w:sz w:val="22"/>
          <w:szCs w:val="22"/>
        </w:rPr>
      </w:pPr>
      <w:r w:rsidRPr="0062478C">
        <w:rPr>
          <w:rFonts w:ascii="Gill Sans MT" w:eastAsia="Gill Sans" w:hAnsi="Gill Sans MT" w:cs="Gill Sans"/>
          <w:sz w:val="22"/>
          <w:szCs w:val="22"/>
        </w:rPr>
        <w:t xml:space="preserve">We </w:t>
      </w:r>
      <w:r w:rsidR="00C864AE">
        <w:rPr>
          <w:rFonts w:ascii="Gill Sans MT" w:eastAsia="Gill Sans" w:hAnsi="Gill Sans MT" w:cs="Gill Sans"/>
          <w:sz w:val="22"/>
          <w:szCs w:val="22"/>
        </w:rPr>
        <w:t>super the proposal that companies are required to report</w:t>
      </w:r>
      <w:r w:rsidRPr="0062478C">
        <w:rPr>
          <w:rFonts w:ascii="Gill Sans MT" w:eastAsia="Gill Sans" w:hAnsi="Gill Sans MT" w:cs="Gill Sans"/>
          <w:sz w:val="22"/>
          <w:szCs w:val="22"/>
        </w:rPr>
        <w:t xml:space="preserve"> </w:t>
      </w:r>
      <w:r w:rsidR="00676862">
        <w:rPr>
          <w:rFonts w:ascii="Gill Sans MT" w:eastAsia="Gill Sans" w:hAnsi="Gill Sans MT" w:cs="Gill Sans"/>
          <w:sz w:val="22"/>
          <w:szCs w:val="22"/>
        </w:rPr>
        <w:t>their financial statements and management report in single, comparable and verifiable electronic format, using digitally tagged information. This will greatly improve</w:t>
      </w:r>
      <w:r w:rsidRPr="0062478C">
        <w:rPr>
          <w:rFonts w:ascii="Gill Sans MT" w:eastAsia="Gill Sans" w:hAnsi="Gill Sans MT" w:cs="Gill Sans"/>
          <w:sz w:val="22"/>
          <w:szCs w:val="22"/>
        </w:rPr>
        <w:t xml:space="preserve"> the </w:t>
      </w:r>
      <w:r w:rsidR="00676862">
        <w:rPr>
          <w:rFonts w:ascii="Gill Sans MT" w:eastAsia="Gill Sans" w:hAnsi="Gill Sans MT" w:cs="Gill Sans"/>
          <w:sz w:val="22"/>
          <w:szCs w:val="22"/>
        </w:rPr>
        <w:t>usability and dissemination of ESG data and</w:t>
      </w:r>
      <w:r w:rsidRPr="0062478C">
        <w:rPr>
          <w:rFonts w:ascii="Gill Sans MT" w:eastAsia="Gill Sans" w:hAnsi="Gill Sans MT" w:cs="Gill Sans"/>
          <w:sz w:val="22"/>
          <w:szCs w:val="22"/>
        </w:rPr>
        <w:t xml:space="preserve"> is </w:t>
      </w:r>
      <w:r w:rsidR="00676862">
        <w:rPr>
          <w:rFonts w:ascii="Gill Sans MT" w:eastAsia="Gill Sans" w:hAnsi="Gill Sans MT" w:cs="Gill Sans"/>
          <w:sz w:val="22"/>
          <w:szCs w:val="22"/>
        </w:rPr>
        <w:t>essential for</w:t>
      </w:r>
      <w:r w:rsidRPr="0062478C">
        <w:rPr>
          <w:rFonts w:ascii="Gill Sans MT" w:eastAsia="Gill Sans" w:hAnsi="Gill Sans MT" w:cs="Gill Sans"/>
          <w:sz w:val="22"/>
          <w:szCs w:val="22"/>
        </w:rPr>
        <w:t xml:space="preserve"> the </w:t>
      </w:r>
      <w:r w:rsidR="00676862">
        <w:rPr>
          <w:rFonts w:ascii="Gill Sans MT" w:eastAsia="Gill Sans" w:hAnsi="Gill Sans MT" w:cs="Gill Sans"/>
          <w:sz w:val="22"/>
          <w:szCs w:val="22"/>
        </w:rPr>
        <w:t xml:space="preserve">creation of </w:t>
      </w:r>
      <w:r w:rsidRPr="0062478C">
        <w:rPr>
          <w:rFonts w:ascii="Gill Sans MT" w:eastAsia="Gill Sans" w:hAnsi="Gill Sans MT" w:cs="Gill Sans"/>
          <w:sz w:val="22"/>
          <w:szCs w:val="22"/>
        </w:rPr>
        <w:t>European Single Access Point.</w:t>
      </w:r>
    </w:p>
    <w:p w14:paraId="70BFA486" w14:textId="77777777" w:rsidR="00DA4A80" w:rsidRDefault="00DA4A80" w:rsidP="00676862">
      <w:pPr>
        <w:tabs>
          <w:tab w:val="left" w:pos="0"/>
        </w:tabs>
        <w:rPr>
          <w:rFonts w:ascii="Gill Sans MT" w:eastAsia="Times New Roman" w:hAnsi="Gill Sans MT"/>
          <w:color w:val="000000"/>
          <w:sz w:val="22"/>
          <w:szCs w:val="22"/>
        </w:rPr>
      </w:pPr>
    </w:p>
    <w:p w14:paraId="16EDBF06" w14:textId="0D9D9090" w:rsidR="00366B06" w:rsidRPr="00366B06" w:rsidRDefault="00694E9E" w:rsidP="00676862">
      <w:pPr>
        <w:tabs>
          <w:tab w:val="left" w:pos="0"/>
        </w:tabs>
        <w:rPr>
          <w:rFonts w:ascii="Gill Sans MT" w:eastAsia="Times New Roman" w:hAnsi="Gill Sans MT"/>
          <w:color w:val="000000"/>
          <w:sz w:val="22"/>
          <w:szCs w:val="22"/>
        </w:rPr>
      </w:pPr>
      <w:r w:rsidRPr="00E049B8">
        <w:rPr>
          <w:rFonts w:ascii="Gill Sans MT" w:hAnsi="Gill Sans MT"/>
          <w:noProof/>
        </w:rPr>
        <mc:AlternateContent>
          <mc:Choice Requires="wpg">
            <w:drawing>
              <wp:anchor distT="0" distB="0" distL="114300" distR="114300" simplePos="0" relativeHeight="251658244" behindDoc="0" locked="0" layoutInCell="1" hidden="0" allowOverlap="1" wp14:anchorId="3A8F17E5" wp14:editId="1E948EE0">
                <wp:simplePos x="0" y="0"/>
                <wp:positionH relativeFrom="column">
                  <wp:posOffset>-1028699</wp:posOffset>
                </wp:positionH>
                <wp:positionV relativeFrom="paragraph">
                  <wp:posOffset>254000</wp:posOffset>
                </wp:positionV>
                <wp:extent cx="922020" cy="22225"/>
                <wp:effectExtent l="0" t="0" r="0" b="0"/>
                <wp:wrapNone/>
                <wp:docPr id="2" name="Straight Arrow Connector 2"/>
                <wp:cNvGraphicFramePr/>
                <a:graphic xmlns:a="http://schemas.openxmlformats.org/drawingml/2006/main">
                  <a:graphicData uri="http://schemas.microsoft.com/office/word/2010/wordprocessingShape">
                    <wps:wsp>
                      <wps:cNvCnPr/>
                      <wps:spPr>
                        <a:xfrm>
                          <a:off x="4884990" y="3780000"/>
                          <a:ext cx="922020" cy="0"/>
                        </a:xfrm>
                        <a:prstGeom prst="straightConnector1">
                          <a:avLst/>
                        </a:prstGeom>
                        <a:noFill/>
                        <a:ln w="22225" cap="flat" cmpd="sng">
                          <a:solidFill>
                            <a:srgbClr val="77BC2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arto="http://schemas.microsoft.com/office/word/2006/arto">
            <w:drawing>
              <wp:anchor allowOverlap="1" behindDoc="0" distB="0" distT="0" distL="114300" distR="114300" hidden="0" layoutInCell="1" locked="0" relativeHeight="0" simplePos="0">
                <wp:simplePos x="0" y="0"/>
                <wp:positionH relativeFrom="column">
                  <wp:posOffset>-1028699</wp:posOffset>
                </wp:positionH>
                <wp:positionV relativeFrom="paragraph">
                  <wp:posOffset>254000</wp:posOffset>
                </wp:positionV>
                <wp:extent cx="922020" cy="22225"/>
                <wp:effectExtent b="0" l="0" r="0" t="0"/>
                <wp:wrapNone/>
                <wp:docPr id="2"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922020" cy="22225"/>
                        </a:xfrm>
                        <a:prstGeom prst="rect"/>
                        <a:ln/>
                      </pic:spPr>
                    </pic:pic>
                  </a:graphicData>
                </a:graphic>
              </wp:anchor>
            </w:drawing>
          </mc:Fallback>
        </mc:AlternateContent>
      </w:r>
    </w:p>
    <w:p w14:paraId="49EBE41E" w14:textId="24A94A8C" w:rsidR="00EF697D" w:rsidRPr="00EF697D" w:rsidRDefault="005E1942" w:rsidP="00676862">
      <w:pPr>
        <w:spacing w:line="360" w:lineRule="auto"/>
        <w:rPr>
          <w:rFonts w:ascii="Gill Sans MT" w:eastAsia="Arial" w:hAnsi="Gill Sans MT" w:cs="Arial"/>
          <w:b/>
          <w:color w:val="07326D"/>
        </w:rPr>
      </w:pPr>
      <w:r w:rsidRPr="00DA4A80">
        <w:rPr>
          <w:rFonts w:ascii="Gill Sans MT" w:eastAsia="Arial" w:hAnsi="Gill Sans MT" w:cs="Arial"/>
          <w:b/>
          <w:color w:val="07326D"/>
        </w:rPr>
        <w:t>Victor van Hoorn, Executive Director of Eurosif</w:t>
      </w:r>
      <w:r w:rsidR="00676862" w:rsidRPr="00DA4A80">
        <w:rPr>
          <w:rFonts w:ascii="Gill Sans MT" w:eastAsia="Arial" w:hAnsi="Gill Sans MT" w:cs="Arial"/>
          <w:b/>
          <w:color w:val="07326D"/>
        </w:rPr>
        <w:t xml:space="preserve">: </w:t>
      </w:r>
    </w:p>
    <w:p w14:paraId="799B2996" w14:textId="77777777" w:rsidR="00EF697D" w:rsidRPr="00EF697D" w:rsidRDefault="00EF697D" w:rsidP="00676862">
      <w:pPr>
        <w:spacing w:line="360" w:lineRule="auto"/>
        <w:rPr>
          <w:rFonts w:ascii="Gill Sans MT" w:eastAsia="Gill Sans" w:hAnsi="Gill Sans MT" w:cs="Gill Sans"/>
          <w:b/>
          <w:bCs/>
          <w:sz w:val="22"/>
          <w:szCs w:val="22"/>
        </w:rPr>
      </w:pPr>
      <w:r w:rsidRPr="00EF697D">
        <w:rPr>
          <w:rFonts w:ascii="Gill Sans MT" w:eastAsia="Gill Sans" w:hAnsi="Gill Sans MT" w:cs="Gill Sans"/>
          <w:b/>
          <w:bCs/>
          <w:sz w:val="22"/>
          <w:szCs w:val="22"/>
        </w:rPr>
        <w:t>On the EU Taxonomy:</w:t>
      </w:r>
    </w:p>
    <w:p w14:paraId="509765C3" w14:textId="44BE5CDF" w:rsidR="00EF697D" w:rsidRPr="00EF697D" w:rsidRDefault="00EF697D" w:rsidP="00161F15">
      <w:pPr>
        <w:pStyle w:val="ListParagraph"/>
        <w:pBdr>
          <w:top w:val="nil"/>
          <w:left w:val="nil"/>
          <w:bottom w:val="nil"/>
          <w:right w:val="nil"/>
          <w:between w:val="nil"/>
        </w:pBdr>
        <w:tabs>
          <w:tab w:val="left" w:pos="284"/>
        </w:tabs>
        <w:spacing w:line="360" w:lineRule="auto"/>
        <w:ind w:left="0"/>
        <w:jc w:val="both"/>
        <w:rPr>
          <w:rFonts w:ascii="Gill Sans MT" w:eastAsia="Gill Sans" w:hAnsi="Gill Sans MT" w:cs="Gill Sans"/>
          <w:sz w:val="22"/>
          <w:szCs w:val="22"/>
        </w:rPr>
      </w:pPr>
      <w:r w:rsidRPr="00EF697D">
        <w:rPr>
          <w:rFonts w:ascii="Gill Sans MT" w:eastAsia="Gill Sans" w:hAnsi="Gill Sans MT" w:cs="Gill Sans"/>
          <w:sz w:val="22"/>
          <w:szCs w:val="22"/>
        </w:rPr>
        <w:t>"</w:t>
      </w:r>
      <w:r w:rsidRPr="00EF697D">
        <w:rPr>
          <w:rFonts w:ascii="Gill Sans MT" w:eastAsia="Gill Sans" w:hAnsi="Gill Sans MT" w:cs="Gill Sans"/>
          <w:i/>
          <w:sz w:val="22"/>
          <w:szCs w:val="22"/>
        </w:rPr>
        <w:t>We are supportive of the European Commission's proposal on the Taxonomy. While we recognise the regulatory treatment of some sectors is not based solely on scientific evidence, we do believe the overall package strikes a careful balance. It is obvious that this tool will be dynamic</w:t>
      </w:r>
      <w:r w:rsidR="0019004D" w:rsidRPr="00676862">
        <w:rPr>
          <w:rFonts w:ascii="Gill Sans MT" w:eastAsia="Gill Sans" w:hAnsi="Gill Sans MT" w:cs="Gill Sans"/>
          <w:i/>
          <w:iCs/>
          <w:sz w:val="22"/>
          <w:szCs w:val="22"/>
        </w:rPr>
        <w:t>,</w:t>
      </w:r>
      <w:r w:rsidRPr="00EF697D">
        <w:rPr>
          <w:rFonts w:ascii="Gill Sans MT" w:eastAsia="Gill Sans" w:hAnsi="Gill Sans MT" w:cs="Gill Sans"/>
          <w:i/>
          <w:sz w:val="22"/>
          <w:szCs w:val="22"/>
        </w:rPr>
        <w:t xml:space="preserve"> and the regulatory treatment of sectors will have to evolve in line with new scientific evidence. We hope that the European Parliament and Council can now swiftly adopt the delegate acts to ensure the Taxonomy becomes operational and that companies and investors get increasingly familiar with its functioning</w:t>
      </w:r>
      <w:r w:rsidRPr="00676862">
        <w:rPr>
          <w:rFonts w:ascii="Gill Sans MT" w:eastAsia="Gill Sans" w:hAnsi="Gill Sans MT" w:cs="Gill Sans"/>
          <w:i/>
          <w:iCs/>
          <w:sz w:val="22"/>
          <w:szCs w:val="22"/>
        </w:rPr>
        <w:t>.</w:t>
      </w:r>
      <w:r w:rsidRPr="00EF697D">
        <w:rPr>
          <w:rFonts w:ascii="Gill Sans MT" w:eastAsia="Gill Sans" w:hAnsi="Gill Sans MT" w:cs="Gill Sans"/>
          <w:i/>
          <w:sz w:val="22"/>
          <w:szCs w:val="22"/>
        </w:rPr>
        <w:t xml:space="preserve"> Only once it starts applying and we see evidence of its impact can we counter some of the fierce </w:t>
      </w:r>
      <w:r w:rsidR="00AE1E46">
        <w:rPr>
          <w:rFonts w:ascii="Gill Sans MT" w:eastAsia="Gill Sans" w:hAnsi="Gill Sans MT" w:cs="Gill Sans"/>
          <w:i/>
          <w:iCs/>
          <w:sz w:val="22"/>
          <w:szCs w:val="22"/>
        </w:rPr>
        <w:t>and unfounded criticism</w:t>
      </w:r>
      <w:r w:rsidRPr="00EF697D">
        <w:rPr>
          <w:rFonts w:ascii="Gill Sans MT" w:eastAsia="Gill Sans" w:hAnsi="Gill Sans MT" w:cs="Gill Sans"/>
          <w:sz w:val="22"/>
          <w:szCs w:val="22"/>
        </w:rPr>
        <w:t>".</w:t>
      </w:r>
    </w:p>
    <w:p w14:paraId="5B27D6DC" w14:textId="77777777" w:rsidR="00EF697D" w:rsidRPr="00EF697D" w:rsidRDefault="00EF697D" w:rsidP="00161F15">
      <w:pPr>
        <w:pStyle w:val="ListParagraph"/>
        <w:pBdr>
          <w:top w:val="nil"/>
          <w:left w:val="nil"/>
          <w:bottom w:val="nil"/>
          <w:right w:val="nil"/>
          <w:between w:val="nil"/>
        </w:pBdr>
        <w:tabs>
          <w:tab w:val="left" w:pos="284"/>
        </w:tabs>
        <w:spacing w:line="360" w:lineRule="auto"/>
        <w:ind w:left="0"/>
        <w:jc w:val="both"/>
        <w:rPr>
          <w:rFonts w:ascii="Gill Sans MT" w:eastAsia="Gill Sans" w:hAnsi="Gill Sans MT" w:cs="Gill Sans"/>
          <w:sz w:val="22"/>
          <w:szCs w:val="22"/>
        </w:rPr>
      </w:pPr>
    </w:p>
    <w:p w14:paraId="226A9AC7" w14:textId="2D189769" w:rsidR="00EF697D" w:rsidRPr="00EF697D" w:rsidRDefault="00EF697D" w:rsidP="00161F15">
      <w:pPr>
        <w:pStyle w:val="ListParagraph"/>
        <w:pBdr>
          <w:top w:val="nil"/>
          <w:left w:val="nil"/>
          <w:bottom w:val="nil"/>
          <w:right w:val="nil"/>
          <w:between w:val="nil"/>
        </w:pBdr>
        <w:tabs>
          <w:tab w:val="left" w:pos="284"/>
        </w:tabs>
        <w:spacing w:line="360" w:lineRule="auto"/>
        <w:ind w:left="0"/>
        <w:jc w:val="both"/>
        <w:rPr>
          <w:rFonts w:ascii="Gill Sans MT" w:eastAsia="Gill Sans" w:hAnsi="Gill Sans MT" w:cs="Gill Sans"/>
          <w:b/>
          <w:bCs/>
          <w:sz w:val="22"/>
          <w:szCs w:val="22"/>
        </w:rPr>
      </w:pPr>
      <w:r w:rsidRPr="00EF697D">
        <w:rPr>
          <w:rFonts w:ascii="Gill Sans MT" w:eastAsia="Gill Sans" w:hAnsi="Gill Sans MT" w:cs="Gill Sans"/>
          <w:b/>
          <w:bCs/>
          <w:sz w:val="22"/>
          <w:szCs w:val="22"/>
        </w:rPr>
        <w:t>On the CSR</w:t>
      </w:r>
      <w:r w:rsidR="003A27E5">
        <w:rPr>
          <w:rFonts w:ascii="Gill Sans MT" w:eastAsia="Gill Sans" w:hAnsi="Gill Sans MT" w:cs="Gill Sans"/>
          <w:b/>
          <w:bCs/>
          <w:sz w:val="22"/>
          <w:szCs w:val="22"/>
        </w:rPr>
        <w:t>D</w:t>
      </w:r>
      <w:r w:rsidRPr="00EF697D">
        <w:rPr>
          <w:rFonts w:ascii="Gill Sans MT" w:eastAsia="Gill Sans" w:hAnsi="Gill Sans MT" w:cs="Gill Sans"/>
          <w:b/>
          <w:bCs/>
          <w:sz w:val="22"/>
          <w:szCs w:val="22"/>
        </w:rPr>
        <w:t xml:space="preserve"> Proposal:</w:t>
      </w:r>
    </w:p>
    <w:p w14:paraId="714F7B78" w14:textId="31B3C3C3" w:rsidR="00161F15" w:rsidRPr="005B2914" w:rsidRDefault="00EF697D" w:rsidP="005B2914">
      <w:pPr>
        <w:pStyle w:val="ListParagraph"/>
        <w:pBdr>
          <w:top w:val="nil"/>
          <w:left w:val="nil"/>
          <w:bottom w:val="nil"/>
          <w:right w:val="nil"/>
          <w:between w:val="nil"/>
        </w:pBdr>
        <w:tabs>
          <w:tab w:val="left" w:pos="284"/>
        </w:tabs>
        <w:spacing w:line="360" w:lineRule="auto"/>
        <w:ind w:left="0"/>
        <w:jc w:val="both"/>
        <w:rPr>
          <w:rFonts w:ascii="Gill Sans MT" w:eastAsia="Gill Sans" w:hAnsi="Gill Sans MT" w:cs="Gill Sans"/>
          <w:sz w:val="22"/>
          <w:szCs w:val="22"/>
        </w:rPr>
      </w:pPr>
      <w:r w:rsidRPr="00EF697D">
        <w:rPr>
          <w:rFonts w:ascii="Gill Sans MT" w:eastAsia="Gill Sans" w:hAnsi="Gill Sans MT" w:cs="Gill Sans"/>
          <w:i/>
          <w:sz w:val="22"/>
          <w:szCs w:val="22"/>
        </w:rPr>
        <w:t>"Access to high-quality, comparable and verified data from companies remains the main barrier for investors in rolling out sustainable investment practices further. It is also the major break on the full and effective application by financial markets of the SFDR, the Taxonomy and the EU climate benchmarks. We therefore wholeheartedly welcome the CSDR proposal, building on the principle of double materiality, the promise of ambitious sustainability reporting standards taking into account European specificities and greater attention around companies claims and promises on aligning their business and strategy with a +1,5C global warming scenario in line with the Paris Agreement and EU Climate law. Probably further will be needed to bolster the quality and accuracy of net-zero claims to ensure they build on credible objectives and targets, underpinned by robust scenarios and sectoral transition pathways".</w:t>
      </w:r>
    </w:p>
    <w:p w14:paraId="7602672A" w14:textId="553CB4E3" w:rsidR="00161F15" w:rsidRDefault="00161F15" w:rsidP="00161F15">
      <w:pPr>
        <w:spacing w:line="360" w:lineRule="auto"/>
        <w:rPr>
          <w:rFonts w:ascii="Gill Sans MT" w:eastAsia="Times New Roman" w:hAnsi="Gill Sans MT"/>
          <w:color w:val="000000"/>
          <w:sz w:val="22"/>
          <w:szCs w:val="22"/>
        </w:rPr>
      </w:pPr>
    </w:p>
    <w:p w14:paraId="14F44168" w14:textId="77777777" w:rsidR="00161F15" w:rsidRDefault="00161F15" w:rsidP="00161F15">
      <w:pPr>
        <w:spacing w:line="360" w:lineRule="auto"/>
        <w:rPr>
          <w:rFonts w:ascii="Gill Sans MT" w:eastAsia="Times New Roman" w:hAnsi="Gill Sans MT"/>
          <w:color w:val="000000"/>
          <w:sz w:val="22"/>
          <w:szCs w:val="22"/>
        </w:rPr>
      </w:pPr>
    </w:p>
    <w:p w14:paraId="00B95767" w14:textId="72F368F7" w:rsidR="00472D50" w:rsidRPr="00472D50" w:rsidRDefault="00472D50" w:rsidP="00161F15">
      <w:pPr>
        <w:spacing w:line="360" w:lineRule="auto"/>
        <w:rPr>
          <w:rFonts w:ascii="Gill Sans MT" w:eastAsia="Times New Roman" w:hAnsi="Gill Sans MT"/>
          <w:color w:val="000000"/>
          <w:sz w:val="22"/>
          <w:szCs w:val="22"/>
        </w:rPr>
      </w:pPr>
    </w:p>
    <w:p w14:paraId="07F51A73" w14:textId="44FAAFA7" w:rsidR="00A35C37" w:rsidRPr="00E049B8" w:rsidRDefault="00694E9E" w:rsidP="00161F15">
      <w:pPr>
        <w:tabs>
          <w:tab w:val="left" w:pos="0"/>
        </w:tabs>
        <w:spacing w:line="360" w:lineRule="auto"/>
        <w:rPr>
          <w:rFonts w:ascii="Gill Sans MT" w:eastAsia="Helvetica Neue" w:hAnsi="Gill Sans MT" w:cs="Helvetica Neue"/>
          <w:b/>
          <w:color w:val="003C68"/>
          <w:sz w:val="28"/>
          <w:szCs w:val="28"/>
        </w:rPr>
      </w:pPr>
      <w:r w:rsidRPr="00E049B8">
        <w:rPr>
          <w:rFonts w:ascii="Gill Sans MT" w:eastAsia="Helvetica Neue" w:hAnsi="Gill Sans MT" w:cs="Helvetica Neue"/>
          <w:b/>
          <w:color w:val="003C68"/>
          <w:sz w:val="28"/>
          <w:szCs w:val="28"/>
        </w:rPr>
        <w:t>CONTACT</w:t>
      </w:r>
      <w:r w:rsidRPr="00E049B8">
        <w:rPr>
          <w:rFonts w:ascii="Gill Sans MT" w:hAnsi="Gill Sans MT"/>
          <w:noProof/>
        </w:rPr>
        <mc:AlternateContent>
          <mc:Choice Requires="wpg">
            <w:drawing>
              <wp:anchor distT="0" distB="0" distL="114300" distR="114300" simplePos="0" relativeHeight="251658245" behindDoc="0" locked="0" layoutInCell="1" hidden="0" allowOverlap="1" wp14:anchorId="558F11AF" wp14:editId="6CA638EB">
                <wp:simplePos x="0" y="0"/>
                <wp:positionH relativeFrom="column">
                  <wp:posOffset>-1028699</wp:posOffset>
                </wp:positionH>
                <wp:positionV relativeFrom="paragraph">
                  <wp:posOffset>254000</wp:posOffset>
                </wp:positionV>
                <wp:extent cx="922020" cy="22225"/>
                <wp:effectExtent l="0" t="0" r="0" b="0"/>
                <wp:wrapNone/>
                <wp:docPr id="11" name="Straight Arrow Connector 11"/>
                <wp:cNvGraphicFramePr/>
                <a:graphic xmlns:a="http://schemas.openxmlformats.org/drawingml/2006/main">
                  <a:graphicData uri="http://schemas.microsoft.com/office/word/2010/wordprocessingShape">
                    <wps:wsp>
                      <wps:cNvCnPr/>
                      <wps:spPr>
                        <a:xfrm>
                          <a:off x="4884990" y="3780000"/>
                          <a:ext cx="922020" cy="0"/>
                        </a:xfrm>
                        <a:prstGeom prst="straightConnector1">
                          <a:avLst/>
                        </a:prstGeom>
                        <a:noFill/>
                        <a:ln w="22225" cap="flat" cmpd="sng">
                          <a:solidFill>
                            <a:srgbClr val="77BC2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arto="http://schemas.microsoft.com/office/word/2006/arto">
            <w:drawing>
              <wp:anchor allowOverlap="1" behindDoc="0" distB="0" distT="0" distL="114300" distR="114300" hidden="0" layoutInCell="1" locked="0" relativeHeight="0" simplePos="0">
                <wp:simplePos x="0" y="0"/>
                <wp:positionH relativeFrom="column">
                  <wp:posOffset>-1028699</wp:posOffset>
                </wp:positionH>
                <wp:positionV relativeFrom="paragraph">
                  <wp:posOffset>254000</wp:posOffset>
                </wp:positionV>
                <wp:extent cx="922020" cy="22225"/>
                <wp:effectExtent b="0" l="0" r="0" t="0"/>
                <wp:wrapNone/>
                <wp:docPr id="8"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922020" cy="22225"/>
                        </a:xfrm>
                        <a:prstGeom prst="rect"/>
                        <a:ln/>
                      </pic:spPr>
                    </pic:pic>
                  </a:graphicData>
                </a:graphic>
              </wp:anchor>
            </w:drawing>
          </mc:Fallback>
        </mc:AlternateContent>
      </w:r>
    </w:p>
    <w:p w14:paraId="610467C5" w14:textId="77777777" w:rsidR="00A35C37" w:rsidRPr="00E049B8" w:rsidRDefault="00694E9E" w:rsidP="00161F15">
      <w:pPr>
        <w:tabs>
          <w:tab w:val="left" w:pos="0"/>
        </w:tabs>
        <w:spacing w:line="360" w:lineRule="auto"/>
        <w:rPr>
          <w:rFonts w:ascii="Gill Sans MT" w:eastAsia="Arial" w:hAnsi="Gill Sans MT" w:cs="Arial"/>
          <w:b/>
          <w:color w:val="07326D"/>
        </w:rPr>
      </w:pPr>
      <w:r w:rsidRPr="00E049B8">
        <w:rPr>
          <w:rFonts w:ascii="Gill Sans MT" w:eastAsia="Helvetica Neue" w:hAnsi="Gill Sans MT" w:cs="Helvetica Neue"/>
          <w:b/>
          <w:color w:val="000000"/>
          <w:sz w:val="28"/>
          <w:szCs w:val="28"/>
        </w:rPr>
        <w:tab/>
        <w:t xml:space="preserve"> </w:t>
      </w:r>
    </w:p>
    <w:p w14:paraId="010DE10A" w14:textId="77777777" w:rsidR="00A35C37" w:rsidRPr="00E049B8" w:rsidRDefault="00694E9E" w:rsidP="00161F15">
      <w:pPr>
        <w:pBdr>
          <w:top w:val="nil"/>
          <w:left w:val="nil"/>
          <w:bottom w:val="nil"/>
          <w:right w:val="nil"/>
          <w:between w:val="nil"/>
        </w:pBdr>
        <w:tabs>
          <w:tab w:val="left" w:pos="284"/>
        </w:tabs>
        <w:spacing w:line="360" w:lineRule="auto"/>
        <w:jc w:val="both"/>
        <w:rPr>
          <w:rFonts w:ascii="Gill Sans MT" w:eastAsia="Gill Sans" w:hAnsi="Gill Sans MT" w:cs="Gill Sans"/>
          <w:sz w:val="22"/>
          <w:szCs w:val="22"/>
        </w:rPr>
      </w:pPr>
      <w:r w:rsidRPr="00E049B8">
        <w:rPr>
          <w:rFonts w:ascii="Gill Sans MT" w:eastAsia="Gill Sans" w:hAnsi="Gill Sans MT" w:cs="Gill Sans"/>
          <w:sz w:val="22"/>
          <w:szCs w:val="22"/>
        </w:rPr>
        <w:t xml:space="preserve">For any questions or comments, you can contact </w:t>
      </w:r>
    </w:p>
    <w:p w14:paraId="0C7EE266" w14:textId="08AB036E" w:rsidR="00A35C37" w:rsidRPr="00E049B8" w:rsidRDefault="00694E9E" w:rsidP="00161F15">
      <w:pPr>
        <w:pBdr>
          <w:top w:val="nil"/>
          <w:left w:val="nil"/>
          <w:bottom w:val="nil"/>
          <w:right w:val="nil"/>
          <w:between w:val="nil"/>
        </w:pBdr>
        <w:tabs>
          <w:tab w:val="left" w:pos="284"/>
        </w:tabs>
        <w:spacing w:line="360" w:lineRule="auto"/>
        <w:jc w:val="both"/>
        <w:rPr>
          <w:rFonts w:ascii="Gill Sans MT" w:eastAsia="Gill Sans" w:hAnsi="Gill Sans MT" w:cs="Gill Sans"/>
          <w:sz w:val="22"/>
          <w:szCs w:val="22"/>
        </w:rPr>
      </w:pPr>
      <w:r w:rsidRPr="00E049B8">
        <w:rPr>
          <w:rFonts w:ascii="Gill Sans MT" w:eastAsia="Gill Sans" w:hAnsi="Gill Sans MT" w:cs="Gill Sans"/>
          <w:sz w:val="22"/>
          <w:szCs w:val="22"/>
        </w:rPr>
        <w:t>Eurosif’s executive director Victor van Hoorn</w:t>
      </w:r>
    </w:p>
    <w:p w14:paraId="7AC02B82" w14:textId="77777777" w:rsidR="00A35C37" w:rsidRPr="00E049B8" w:rsidRDefault="00A35C37" w:rsidP="00161F15">
      <w:pPr>
        <w:pBdr>
          <w:top w:val="nil"/>
          <w:left w:val="nil"/>
          <w:bottom w:val="nil"/>
          <w:right w:val="nil"/>
          <w:between w:val="nil"/>
        </w:pBdr>
        <w:tabs>
          <w:tab w:val="left" w:pos="284"/>
        </w:tabs>
        <w:spacing w:line="360" w:lineRule="auto"/>
        <w:jc w:val="both"/>
        <w:rPr>
          <w:rFonts w:ascii="Gill Sans MT" w:eastAsia="Gill Sans" w:hAnsi="Gill Sans MT" w:cs="Gill Sans"/>
          <w:sz w:val="22"/>
          <w:szCs w:val="22"/>
        </w:rPr>
      </w:pPr>
    </w:p>
    <w:p w14:paraId="3952185E" w14:textId="54E9B0C1" w:rsidR="00A35C37" w:rsidRPr="00E049B8" w:rsidRDefault="00694E9E" w:rsidP="00161F15">
      <w:pPr>
        <w:numPr>
          <w:ilvl w:val="0"/>
          <w:numId w:val="3"/>
        </w:numPr>
        <w:tabs>
          <w:tab w:val="left" w:pos="284"/>
        </w:tabs>
        <w:spacing w:line="360" w:lineRule="auto"/>
        <w:ind w:left="0"/>
        <w:jc w:val="both"/>
        <w:rPr>
          <w:rFonts w:ascii="Gill Sans MT" w:eastAsia="Gill Sans" w:hAnsi="Gill Sans MT" w:cs="Gill Sans"/>
          <w:sz w:val="22"/>
          <w:szCs w:val="22"/>
        </w:rPr>
      </w:pPr>
      <w:r w:rsidRPr="00E049B8">
        <w:rPr>
          <w:rFonts w:ascii="Gill Sans MT" w:eastAsia="Gill Sans" w:hAnsi="Gill Sans MT" w:cs="Gill Sans"/>
          <w:sz w:val="22"/>
          <w:szCs w:val="22"/>
        </w:rPr>
        <w:t>Email:</w:t>
      </w:r>
      <w:r w:rsidR="00AC3911">
        <w:rPr>
          <w:rFonts w:ascii="Gill Sans MT" w:eastAsia="Gill Sans" w:hAnsi="Gill Sans MT" w:cs="Gill Sans"/>
          <w:sz w:val="22"/>
          <w:szCs w:val="22"/>
        </w:rPr>
        <w:t xml:space="preserve"> </w:t>
      </w:r>
      <w:hyperlink r:id="rId18" w:history="1">
        <w:r w:rsidR="00AC3911" w:rsidRPr="00BA4795">
          <w:rPr>
            <w:rStyle w:val="Hyperlink"/>
            <w:rFonts w:ascii="Gill Sans MT" w:eastAsia="Gill Sans" w:hAnsi="Gill Sans MT" w:cs="Gill Sans"/>
            <w:sz w:val="22"/>
            <w:szCs w:val="22"/>
          </w:rPr>
          <w:t>victor.vanhoorn@eurosif.org</w:t>
        </w:r>
      </w:hyperlink>
    </w:p>
    <w:p w14:paraId="5A8460B6" w14:textId="237F0B92" w:rsidR="00C047A0" w:rsidRPr="00E049B8" w:rsidRDefault="00C047A0" w:rsidP="00161F15">
      <w:pPr>
        <w:tabs>
          <w:tab w:val="left" w:pos="284"/>
        </w:tabs>
        <w:spacing w:line="360" w:lineRule="auto"/>
        <w:jc w:val="both"/>
        <w:rPr>
          <w:rFonts w:ascii="Gill Sans MT" w:eastAsia="Gill Sans" w:hAnsi="Gill Sans MT" w:cs="Gill Sans"/>
          <w:color w:val="1155CC"/>
          <w:sz w:val="22"/>
          <w:szCs w:val="22"/>
          <w:u w:val="single"/>
        </w:rPr>
      </w:pPr>
    </w:p>
    <w:p w14:paraId="45A88A66" w14:textId="753BC859" w:rsidR="00C047A0" w:rsidRPr="00E049B8" w:rsidRDefault="00C047A0" w:rsidP="00161F15">
      <w:pPr>
        <w:pBdr>
          <w:top w:val="nil"/>
          <w:left w:val="nil"/>
          <w:bottom w:val="nil"/>
          <w:right w:val="nil"/>
          <w:between w:val="nil"/>
        </w:pBdr>
        <w:tabs>
          <w:tab w:val="left" w:pos="284"/>
        </w:tabs>
        <w:spacing w:line="360" w:lineRule="auto"/>
        <w:jc w:val="both"/>
        <w:rPr>
          <w:rFonts w:ascii="Gill Sans MT" w:eastAsia="Gill Sans" w:hAnsi="Gill Sans MT" w:cs="Gill Sans"/>
          <w:sz w:val="22"/>
          <w:szCs w:val="22"/>
        </w:rPr>
      </w:pPr>
      <w:r w:rsidRPr="00E049B8">
        <w:rPr>
          <w:rFonts w:ascii="Gill Sans MT" w:eastAsia="Gill Sans" w:hAnsi="Gill Sans MT" w:cs="Gill Sans"/>
          <w:sz w:val="22"/>
          <w:szCs w:val="22"/>
        </w:rPr>
        <w:t xml:space="preserve">For scheduling an interview, you can contact Eurosif’s </w:t>
      </w:r>
    </w:p>
    <w:p w14:paraId="5BEBB7A1" w14:textId="7F7CE6C9" w:rsidR="00C047A0" w:rsidRPr="00E049B8" w:rsidRDefault="002D5903" w:rsidP="00161F15">
      <w:pPr>
        <w:pBdr>
          <w:top w:val="nil"/>
          <w:left w:val="nil"/>
          <w:bottom w:val="nil"/>
          <w:right w:val="nil"/>
          <w:between w:val="nil"/>
        </w:pBdr>
        <w:tabs>
          <w:tab w:val="left" w:pos="284"/>
        </w:tabs>
        <w:spacing w:line="360" w:lineRule="auto"/>
        <w:jc w:val="both"/>
        <w:rPr>
          <w:rFonts w:ascii="Gill Sans MT" w:eastAsia="Gill Sans" w:hAnsi="Gill Sans MT" w:cs="Gill Sans"/>
          <w:sz w:val="22"/>
          <w:szCs w:val="22"/>
        </w:rPr>
      </w:pPr>
      <w:r w:rsidRPr="00E049B8">
        <w:rPr>
          <w:rFonts w:ascii="Gill Sans MT" w:hAnsi="Gill Sans MT"/>
          <w:noProof/>
        </w:rPr>
        <mc:AlternateContent>
          <mc:Choice Requires="wpg">
            <w:drawing>
              <wp:anchor distT="0" distB="0" distL="114300" distR="114300" simplePos="0" relativeHeight="251658246" behindDoc="0" locked="0" layoutInCell="1" hidden="0" allowOverlap="1" wp14:anchorId="4439E351" wp14:editId="5AB7E9A9">
                <wp:simplePos x="0" y="0"/>
                <wp:positionH relativeFrom="column">
                  <wp:posOffset>3252446</wp:posOffset>
                </wp:positionH>
                <wp:positionV relativeFrom="paragraph">
                  <wp:posOffset>172207</wp:posOffset>
                </wp:positionV>
                <wp:extent cx="3122295" cy="3207385"/>
                <wp:effectExtent l="0" t="0" r="1905" b="5715"/>
                <wp:wrapNone/>
                <wp:docPr id="16" name="Group 16"/>
                <wp:cNvGraphicFramePr/>
                <a:graphic xmlns:a="http://schemas.openxmlformats.org/drawingml/2006/main">
                  <a:graphicData uri="http://schemas.microsoft.com/office/word/2010/wordprocessingGroup">
                    <wpg:wgp>
                      <wpg:cNvGrpSpPr/>
                      <wpg:grpSpPr>
                        <a:xfrm>
                          <a:off x="0" y="0"/>
                          <a:ext cx="3122295" cy="3207385"/>
                          <a:chOff x="3784853" y="2204565"/>
                          <a:chExt cx="3122295" cy="3150870"/>
                        </a:xfrm>
                      </wpg:grpSpPr>
                      <wpg:grpSp>
                        <wpg:cNvPr id="17" name="Group 1"/>
                        <wpg:cNvGrpSpPr/>
                        <wpg:grpSpPr>
                          <a:xfrm>
                            <a:off x="3784853" y="2204565"/>
                            <a:ext cx="3122295" cy="3150870"/>
                            <a:chOff x="0" y="0"/>
                            <a:chExt cx="3122749" cy="3150920"/>
                          </a:xfrm>
                        </wpg:grpSpPr>
                        <wps:wsp>
                          <wps:cNvPr id="18" name="Rectangle 6"/>
                          <wps:cNvSpPr/>
                          <wps:spPr>
                            <a:xfrm>
                              <a:off x="0" y="0"/>
                              <a:ext cx="3122725" cy="3150900"/>
                            </a:xfrm>
                            <a:prstGeom prst="rect">
                              <a:avLst/>
                            </a:prstGeom>
                            <a:noFill/>
                            <a:ln>
                              <a:noFill/>
                            </a:ln>
                          </wps:spPr>
                          <wps:txbx>
                            <w:txbxContent>
                              <w:p w14:paraId="0779B266" w14:textId="77777777" w:rsidR="00A35C37" w:rsidRDefault="00A35C37">
                                <w:pPr>
                                  <w:textDirection w:val="btLr"/>
                                </w:pPr>
                              </w:p>
                            </w:txbxContent>
                          </wps:txbx>
                          <wps:bodyPr spcFirstLastPara="1" wrap="square" lIns="91425" tIns="91425" rIns="91425" bIns="91425" anchor="ctr" anchorCtr="0">
                            <a:noAutofit/>
                          </wps:bodyPr>
                        </wps:wsp>
                        <wps:wsp>
                          <wps:cNvPr id="19" name="Oval 7"/>
                          <wps:cNvSpPr/>
                          <wps:spPr>
                            <a:xfrm>
                              <a:off x="0" y="0"/>
                              <a:ext cx="3122749" cy="3122749"/>
                            </a:xfrm>
                            <a:prstGeom prst="ellipse">
                              <a:avLst/>
                            </a:prstGeom>
                            <a:solidFill>
                              <a:srgbClr val="77BC20"/>
                            </a:solidFill>
                            <a:ln>
                              <a:noFill/>
                            </a:ln>
                          </wps:spPr>
                          <wps:txbx>
                            <w:txbxContent>
                              <w:p w14:paraId="1E8B3986" w14:textId="77777777" w:rsidR="00A35C37" w:rsidRDefault="00A35C37">
                                <w:pPr>
                                  <w:textDirection w:val="btLr"/>
                                </w:pPr>
                              </w:p>
                            </w:txbxContent>
                          </wps:txbx>
                          <wps:bodyPr spcFirstLastPara="1" wrap="square" lIns="91425" tIns="91425" rIns="91425" bIns="91425" anchor="ctr" anchorCtr="0">
                            <a:noAutofit/>
                          </wps:bodyPr>
                        </wps:wsp>
                        <wps:wsp>
                          <wps:cNvPr id="20" name="Rectangle 8"/>
                          <wps:cNvSpPr/>
                          <wps:spPr>
                            <a:xfrm>
                              <a:off x="299258" y="764771"/>
                              <a:ext cx="2481943" cy="2386149"/>
                            </a:xfrm>
                            <a:prstGeom prst="rect">
                              <a:avLst/>
                            </a:prstGeom>
                            <a:noFill/>
                            <a:ln>
                              <a:noFill/>
                            </a:ln>
                          </wps:spPr>
                          <wps:txbx>
                            <w:txbxContent>
                              <w:p w14:paraId="20BC85F0" w14:textId="77777777" w:rsidR="00A35C37" w:rsidRDefault="00694E9E">
                                <w:pPr>
                                  <w:spacing w:line="288" w:lineRule="auto"/>
                                  <w:jc w:val="center"/>
                                  <w:textDirection w:val="btLr"/>
                                </w:pPr>
                                <w:r>
                                  <w:rPr>
                                    <w:rFonts w:ascii="Helvetica Neue" w:eastAsia="Helvetica Neue" w:hAnsi="Helvetica Neue" w:cs="Helvetica Neue"/>
                                    <w:b/>
                                    <w:color w:val="FFFFFF"/>
                                  </w:rPr>
                                  <w:t>ABOUT EUROSIF</w:t>
                                </w:r>
                              </w:p>
                              <w:p w14:paraId="7B6AFAFC" w14:textId="77777777" w:rsidR="00A35C37" w:rsidRDefault="00694E9E">
                                <w:pPr>
                                  <w:spacing w:line="288" w:lineRule="auto"/>
                                  <w:jc w:val="center"/>
                                  <w:textDirection w:val="btLr"/>
                                </w:pPr>
                                <w:r>
                                  <w:rPr>
                                    <w:rFonts w:ascii="Gill Sans" w:eastAsia="Gill Sans" w:hAnsi="Gill Sans" w:cs="Gill Sans"/>
                                    <w:color w:val="FFFFFF"/>
                                    <w:sz w:val="20"/>
                                  </w:rPr>
                                  <w:t xml:space="preserve">Eurosif is the leading European association </w:t>
                                </w:r>
                                <w:r>
                                  <w:rPr>
                                    <w:rFonts w:ascii="Gill Sans" w:eastAsia="Gill Sans" w:hAnsi="Gill Sans" w:cs="Gill Sans"/>
                                    <w:color w:val="FFFFFF"/>
                                    <w:sz w:val="20"/>
                                  </w:rPr>
                                  <w:br/>
                                  <w:t>for the promotion and advancement of sustainable and responsible investment making a measurable impact in meeting long-term sustainability goals of the EU and the UN.</w:t>
                                </w:r>
                              </w:p>
                              <w:p w14:paraId="522B9B98" w14:textId="77777777" w:rsidR="00A35C37" w:rsidRDefault="00A35C37">
                                <w:pPr>
                                  <w:spacing w:line="288" w:lineRule="auto"/>
                                  <w:jc w:val="center"/>
                                  <w:textDirection w:val="btLr"/>
                                </w:pPr>
                              </w:p>
                              <w:p w14:paraId="6DFCEE68" w14:textId="77777777" w:rsidR="00A35C37" w:rsidRDefault="00694E9E">
                                <w:pPr>
                                  <w:spacing w:line="288" w:lineRule="auto"/>
                                  <w:jc w:val="center"/>
                                  <w:textDirection w:val="btLr"/>
                                </w:pPr>
                                <w:r>
                                  <w:rPr>
                                    <w:rFonts w:ascii="Gill Sans" w:eastAsia="Gill Sans" w:hAnsi="Gill Sans" w:cs="Gill Sans"/>
                                    <w:color w:val="FFFFFF"/>
                                    <w:sz w:val="20"/>
                                  </w:rPr>
                                  <w:t>T: +32 473 13 19 80</w:t>
                                </w:r>
                              </w:p>
                              <w:p w14:paraId="1B5303F8" w14:textId="0ABA9E2A" w:rsidR="00A35C37" w:rsidRDefault="00694E9E">
                                <w:pPr>
                                  <w:spacing w:line="288" w:lineRule="auto"/>
                                  <w:jc w:val="center"/>
                                  <w:textDirection w:val="btLr"/>
                                </w:pPr>
                                <w:r>
                                  <w:rPr>
                                    <w:rFonts w:ascii="Gill Sans" w:eastAsia="Gill Sans" w:hAnsi="Gill Sans" w:cs="Gill Sans"/>
                                    <w:color w:val="FFFFFF"/>
                                    <w:sz w:val="20"/>
                                  </w:rPr>
                                  <w:t xml:space="preserve">E: </w:t>
                                </w:r>
                                <w:r w:rsidR="00161F15">
                                  <w:rPr>
                                    <w:rFonts w:ascii="Gill Sans" w:eastAsia="Gill Sans" w:hAnsi="Gill Sans" w:cs="Gill Sans"/>
                                    <w:color w:val="FFFFFF"/>
                                    <w:sz w:val="20"/>
                                  </w:rPr>
                                  <w:t>contact</w:t>
                                </w:r>
                                <w:r>
                                  <w:rPr>
                                    <w:rFonts w:ascii="Gill Sans" w:eastAsia="Gill Sans" w:hAnsi="Gill Sans" w:cs="Gill Sans"/>
                                    <w:color w:val="FFFFFF"/>
                                    <w:sz w:val="20"/>
                                  </w:rPr>
                                  <w:t>@eurosif.org</w:t>
                                </w:r>
                              </w:p>
                              <w:p w14:paraId="5ACC020E" w14:textId="77777777" w:rsidR="00A35C37" w:rsidRDefault="00694E9E">
                                <w:pPr>
                                  <w:spacing w:line="288" w:lineRule="auto"/>
                                  <w:jc w:val="center"/>
                                  <w:textDirection w:val="btLr"/>
                                </w:pPr>
                                <w:r>
                                  <w:rPr>
                                    <w:rFonts w:ascii="Gill Sans" w:eastAsia="Gill Sans" w:hAnsi="Gill Sans" w:cs="Gill Sans"/>
                                    <w:color w:val="FFFFFF"/>
                                    <w:sz w:val="20"/>
                                  </w:rPr>
                                  <w:t xml:space="preserve">Rue </w:t>
                                </w:r>
                                <w:proofErr w:type="spellStart"/>
                                <w:r>
                                  <w:rPr>
                                    <w:rFonts w:ascii="Gill Sans" w:eastAsia="Gill Sans" w:hAnsi="Gill Sans" w:cs="Gill Sans"/>
                                    <w:color w:val="FFFFFF"/>
                                    <w:sz w:val="20"/>
                                  </w:rPr>
                                  <w:t>Belliard</w:t>
                                </w:r>
                                <w:proofErr w:type="spellEnd"/>
                                <w:r>
                                  <w:rPr>
                                    <w:rFonts w:ascii="Gill Sans" w:eastAsia="Gill Sans" w:hAnsi="Gill Sans" w:cs="Gill Sans"/>
                                    <w:color w:val="FFFFFF"/>
                                    <w:sz w:val="20"/>
                                  </w:rPr>
                                  <w:t xml:space="preserve">  40,</w:t>
                                </w:r>
                              </w:p>
                              <w:p w14:paraId="5F77BF6E" w14:textId="77777777" w:rsidR="00A35C37" w:rsidRDefault="00694E9E">
                                <w:pPr>
                                  <w:spacing w:line="288" w:lineRule="auto"/>
                                  <w:jc w:val="center"/>
                                  <w:textDirection w:val="btLr"/>
                                </w:pPr>
                                <w:r>
                                  <w:rPr>
                                    <w:rFonts w:ascii="Gill Sans" w:eastAsia="Gill Sans" w:hAnsi="Gill Sans" w:cs="Gill Sans"/>
                                    <w:color w:val="FFFFFF"/>
                                    <w:sz w:val="20"/>
                                  </w:rPr>
                                  <w:t>B-1000 Brussels</w:t>
                                </w:r>
                              </w:p>
                              <w:p w14:paraId="0FF7D1D4" w14:textId="77777777" w:rsidR="00A35C37" w:rsidRDefault="00A35C37">
                                <w:pPr>
                                  <w:spacing w:line="288" w:lineRule="auto"/>
                                  <w:jc w:val="center"/>
                                  <w:textDirection w:val="btLr"/>
                                </w:pPr>
                              </w:p>
                              <w:p w14:paraId="313976F3" w14:textId="77777777" w:rsidR="00A35C37" w:rsidRDefault="00A35C37">
                                <w:pPr>
                                  <w:spacing w:line="288" w:lineRule="auto"/>
                                  <w:jc w:val="center"/>
                                  <w:textDirection w:val="btLr"/>
                                </w:pPr>
                              </w:p>
                            </w:txbxContent>
                          </wps:txbx>
                          <wps:bodyPr spcFirstLastPara="1" wrap="square" lIns="0" tIns="0" rIns="0" bIns="0" anchor="t" anchorCtr="0">
                            <a:noAutofit/>
                          </wps:bodyPr>
                        </wps:wsp>
                      </wpg:grpSp>
                    </wpg:wgp>
                  </a:graphicData>
                </a:graphic>
              </wp:anchor>
            </w:drawing>
          </mc:Choice>
          <mc:Fallback>
            <w:pict>
              <v:group w14:anchorId="4439E351" id="Group 16" o:spid="_x0000_s1029" style="position:absolute;left:0;text-align:left;margin-left:256.1pt;margin-top:13.55pt;width:245.85pt;height:252.55pt;z-index:251658246" coordorigin="37848,22045" coordsize="31222,315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">
                <v:group id="Group 1" o:spid="_x0000_s1030" style="position:absolute;left:37848;top:22045;width:31223;height:31509" coordsize="31227,315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">
                  <v:rect id="Rectangle 6" o:spid="_x0000_s1031" style="position:absolute;width:31227;height:315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" filled="f" stroked="f">
                    <v:textbox inset="2.53958mm,2.53958mm,2.53958mm,2.53958mm">
                      <w:txbxContent>
                        <w:p w14:paraId="0779B266" w14:textId="77777777" w:rsidR="00A35C37" w:rsidRDefault="00A35C37">
                          <w:pPr>
                            <w:textDirection w:val="btLr"/>
                          </w:pPr>
                        </w:p>
                      </w:txbxContent>
                    </v:textbox>
                  </v:rect>
                  <v:oval id="Oval 7" o:spid="_x0000_s1032" style="position:absolute;width:31227;height:3122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" fillcolor="#77bc20" stroked="f">
                    <v:textbox inset="2.53958mm,2.53958mm,2.53958mm,2.53958mm">
                      <w:txbxContent>
                        <w:p w14:paraId="1E8B3986" w14:textId="77777777" w:rsidR="00A35C37" w:rsidRDefault="00A35C37">
                          <w:pPr>
                            <w:textDirection w:val="btLr"/>
                          </w:pPr>
                        </w:p>
                      </w:txbxContent>
                    </v:textbox>
                  </v:oval>
                  <v:rect id="Rectangle 8" o:spid="_x0000_s1033" style="position:absolute;left:2992;top:7647;width:24820;height:238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" filled="f" stroked="f">
                    <v:textbox inset="0,0,0,0">
                      <w:txbxContent>
                        <w:p w14:paraId="20BC85F0" w14:textId="77777777" w:rsidR="00A35C37" w:rsidRDefault="00694E9E">
                          <w:pPr>
                            <w:spacing w:line="288" w:lineRule="auto"/>
                            <w:jc w:val="center"/>
                            <w:textDirection w:val="btLr"/>
                          </w:pPr>
                          <w:r>
                            <w:rPr>
                              <w:rFonts w:ascii="Helvetica Neue" w:eastAsia="Helvetica Neue" w:hAnsi="Helvetica Neue" w:cs="Helvetica Neue"/>
                              <w:b/>
                              <w:color w:val="FFFFFF"/>
                            </w:rPr>
                            <w:t>ABOUT EUROSIF</w:t>
                          </w:r>
                        </w:p>
                        <w:p w14:paraId="7B6AFAFC" w14:textId="77777777" w:rsidR="00A35C37" w:rsidRDefault="00694E9E">
                          <w:pPr>
                            <w:spacing w:line="288" w:lineRule="auto"/>
                            <w:jc w:val="center"/>
                            <w:textDirection w:val="btLr"/>
                          </w:pPr>
                          <w:r>
                            <w:rPr>
                              <w:rFonts w:ascii="Gill Sans" w:eastAsia="Gill Sans" w:hAnsi="Gill Sans" w:cs="Gill Sans"/>
                              <w:color w:val="FFFFFF"/>
                              <w:sz w:val="20"/>
                            </w:rPr>
                            <w:t xml:space="preserve">Eurosif is the leading European association </w:t>
                          </w:r>
                          <w:r>
                            <w:rPr>
                              <w:rFonts w:ascii="Gill Sans" w:eastAsia="Gill Sans" w:hAnsi="Gill Sans" w:cs="Gill Sans"/>
                              <w:color w:val="FFFFFF"/>
                              <w:sz w:val="20"/>
                            </w:rPr>
                            <w:br/>
                            <w:t>for the promotion and advancement of sustainable and responsible investment making a measurable impact in meeting long-term sustainability goals of the EU and the UN.</w:t>
                          </w:r>
                        </w:p>
                        <w:p w14:paraId="522B9B98" w14:textId="77777777" w:rsidR="00A35C37" w:rsidRDefault="00A35C37">
                          <w:pPr>
                            <w:spacing w:line="288" w:lineRule="auto"/>
                            <w:jc w:val="center"/>
                            <w:textDirection w:val="btLr"/>
                          </w:pPr>
                        </w:p>
                        <w:p w14:paraId="6DFCEE68" w14:textId="77777777" w:rsidR="00A35C37" w:rsidRDefault="00694E9E">
                          <w:pPr>
                            <w:spacing w:line="288" w:lineRule="auto"/>
                            <w:jc w:val="center"/>
                            <w:textDirection w:val="btLr"/>
                          </w:pPr>
                          <w:r>
                            <w:rPr>
                              <w:rFonts w:ascii="Gill Sans" w:eastAsia="Gill Sans" w:hAnsi="Gill Sans" w:cs="Gill Sans"/>
                              <w:color w:val="FFFFFF"/>
                              <w:sz w:val="20"/>
                            </w:rPr>
                            <w:t>T: +32 473 13 19 80</w:t>
                          </w:r>
                        </w:p>
                        <w:p w14:paraId="1B5303F8" w14:textId="0ABA9E2A" w:rsidR="00A35C37" w:rsidRDefault="00694E9E">
                          <w:pPr>
                            <w:spacing w:line="288" w:lineRule="auto"/>
                            <w:jc w:val="center"/>
                            <w:textDirection w:val="btLr"/>
                          </w:pPr>
                          <w:r>
                            <w:rPr>
                              <w:rFonts w:ascii="Gill Sans" w:eastAsia="Gill Sans" w:hAnsi="Gill Sans" w:cs="Gill Sans"/>
                              <w:color w:val="FFFFFF"/>
                              <w:sz w:val="20"/>
                            </w:rPr>
                            <w:t xml:space="preserve">E: </w:t>
                          </w:r>
                          <w:r w:rsidR="00161F15">
                            <w:rPr>
                              <w:rFonts w:ascii="Gill Sans" w:eastAsia="Gill Sans" w:hAnsi="Gill Sans" w:cs="Gill Sans"/>
                              <w:color w:val="FFFFFF"/>
                              <w:sz w:val="20"/>
                            </w:rPr>
                            <w:t>contact</w:t>
                          </w:r>
                          <w:r>
                            <w:rPr>
                              <w:rFonts w:ascii="Gill Sans" w:eastAsia="Gill Sans" w:hAnsi="Gill Sans" w:cs="Gill Sans"/>
                              <w:color w:val="FFFFFF"/>
                              <w:sz w:val="20"/>
                            </w:rPr>
                            <w:t>@eurosif.org</w:t>
                          </w:r>
                        </w:p>
                        <w:p w14:paraId="5ACC020E" w14:textId="77777777" w:rsidR="00A35C37" w:rsidRDefault="00694E9E">
                          <w:pPr>
                            <w:spacing w:line="288" w:lineRule="auto"/>
                            <w:jc w:val="center"/>
                            <w:textDirection w:val="btLr"/>
                          </w:pPr>
                          <w:r>
                            <w:rPr>
                              <w:rFonts w:ascii="Gill Sans" w:eastAsia="Gill Sans" w:hAnsi="Gill Sans" w:cs="Gill Sans"/>
                              <w:color w:val="FFFFFF"/>
                              <w:sz w:val="20"/>
                            </w:rPr>
                            <w:t xml:space="preserve">Rue </w:t>
                          </w:r>
                          <w:proofErr w:type="spellStart"/>
                          <w:r>
                            <w:rPr>
                              <w:rFonts w:ascii="Gill Sans" w:eastAsia="Gill Sans" w:hAnsi="Gill Sans" w:cs="Gill Sans"/>
                              <w:color w:val="FFFFFF"/>
                              <w:sz w:val="20"/>
                            </w:rPr>
                            <w:t>Belliard</w:t>
                          </w:r>
                          <w:proofErr w:type="spellEnd"/>
                          <w:r>
                            <w:rPr>
                              <w:rFonts w:ascii="Gill Sans" w:eastAsia="Gill Sans" w:hAnsi="Gill Sans" w:cs="Gill Sans"/>
                              <w:color w:val="FFFFFF"/>
                              <w:sz w:val="20"/>
                            </w:rPr>
                            <w:t xml:space="preserve">  40,</w:t>
                          </w:r>
                        </w:p>
                        <w:p w14:paraId="5F77BF6E" w14:textId="77777777" w:rsidR="00A35C37" w:rsidRDefault="00694E9E">
                          <w:pPr>
                            <w:spacing w:line="288" w:lineRule="auto"/>
                            <w:jc w:val="center"/>
                            <w:textDirection w:val="btLr"/>
                          </w:pPr>
                          <w:r>
                            <w:rPr>
                              <w:rFonts w:ascii="Gill Sans" w:eastAsia="Gill Sans" w:hAnsi="Gill Sans" w:cs="Gill Sans"/>
                              <w:color w:val="FFFFFF"/>
                              <w:sz w:val="20"/>
                            </w:rPr>
                            <w:t>B-1000 Brussels</w:t>
                          </w:r>
                        </w:p>
                        <w:p w14:paraId="0FF7D1D4" w14:textId="77777777" w:rsidR="00A35C37" w:rsidRDefault="00A35C37">
                          <w:pPr>
                            <w:spacing w:line="288" w:lineRule="auto"/>
                            <w:jc w:val="center"/>
                            <w:textDirection w:val="btLr"/>
                          </w:pPr>
                        </w:p>
                        <w:p w14:paraId="313976F3" w14:textId="77777777" w:rsidR="00A35C37" w:rsidRDefault="00A35C37">
                          <w:pPr>
                            <w:spacing w:line="288" w:lineRule="auto"/>
                            <w:jc w:val="center"/>
                            <w:textDirection w:val="btLr"/>
                          </w:pPr>
                        </w:p>
                      </w:txbxContent>
                    </v:textbox>
                  </v:rect>
                </v:group>
              </v:group>
            </w:pict>
          </mc:Fallback>
        </mc:AlternateContent>
      </w:r>
      <w:r w:rsidR="00C047A0" w:rsidRPr="00E049B8">
        <w:rPr>
          <w:rFonts w:ascii="Gill Sans MT" w:eastAsia="Gill Sans" w:hAnsi="Gill Sans MT" w:cs="Gill Sans"/>
          <w:sz w:val="22"/>
          <w:szCs w:val="22"/>
        </w:rPr>
        <w:t>PR &amp; Communication associate Delphine De Potter</w:t>
      </w:r>
    </w:p>
    <w:p w14:paraId="001525C9" w14:textId="7B4D7769" w:rsidR="00C047A0" w:rsidRPr="00E049B8" w:rsidRDefault="00C047A0" w:rsidP="00161F15">
      <w:pPr>
        <w:pBdr>
          <w:top w:val="nil"/>
          <w:left w:val="nil"/>
          <w:bottom w:val="nil"/>
          <w:right w:val="nil"/>
          <w:between w:val="nil"/>
        </w:pBdr>
        <w:tabs>
          <w:tab w:val="left" w:pos="284"/>
        </w:tabs>
        <w:spacing w:line="360" w:lineRule="auto"/>
        <w:jc w:val="both"/>
        <w:rPr>
          <w:rFonts w:ascii="Gill Sans MT" w:eastAsia="Gill Sans" w:hAnsi="Gill Sans MT" w:cs="Gill Sans"/>
          <w:sz w:val="22"/>
          <w:szCs w:val="22"/>
        </w:rPr>
      </w:pPr>
    </w:p>
    <w:p w14:paraId="60114D0B" w14:textId="6962A041" w:rsidR="00C047A0" w:rsidRPr="00E049B8" w:rsidRDefault="00C047A0" w:rsidP="00161F15">
      <w:pPr>
        <w:pStyle w:val="ListParagraph"/>
        <w:numPr>
          <w:ilvl w:val="0"/>
          <w:numId w:val="3"/>
        </w:numPr>
        <w:pBdr>
          <w:top w:val="nil"/>
          <w:left w:val="nil"/>
          <w:bottom w:val="nil"/>
          <w:right w:val="nil"/>
          <w:between w:val="nil"/>
        </w:pBdr>
        <w:tabs>
          <w:tab w:val="left" w:pos="284"/>
        </w:tabs>
        <w:spacing w:line="360" w:lineRule="auto"/>
        <w:ind w:left="0"/>
        <w:jc w:val="both"/>
        <w:rPr>
          <w:rFonts w:ascii="Gill Sans MT" w:eastAsia="Gill Sans" w:hAnsi="Gill Sans MT" w:cs="Gill Sans"/>
          <w:sz w:val="22"/>
          <w:szCs w:val="22"/>
        </w:rPr>
      </w:pPr>
      <w:r w:rsidRPr="00E049B8">
        <w:rPr>
          <w:rFonts w:ascii="Gill Sans MT" w:eastAsia="Gill Sans" w:hAnsi="Gill Sans MT" w:cs="Gill Sans"/>
          <w:sz w:val="22"/>
          <w:szCs w:val="22"/>
        </w:rPr>
        <w:t xml:space="preserve">Email: </w:t>
      </w:r>
      <w:hyperlink r:id="rId19" w:history="1">
        <w:r w:rsidRPr="00E049B8">
          <w:rPr>
            <w:rStyle w:val="Hyperlink"/>
            <w:rFonts w:ascii="Gill Sans MT" w:eastAsia="Gill Sans" w:hAnsi="Gill Sans MT" w:cs="Gill Sans"/>
            <w:sz w:val="22"/>
            <w:szCs w:val="22"/>
          </w:rPr>
          <w:t>delphine.depotter@eurosif.org</w:t>
        </w:r>
      </w:hyperlink>
    </w:p>
    <w:p w14:paraId="13E4CEC7" w14:textId="0B746A0A" w:rsidR="00161F15" w:rsidRDefault="00161F15" w:rsidP="00161F15">
      <w:pPr>
        <w:pStyle w:val="ListParagraph"/>
        <w:pBdr>
          <w:top w:val="nil"/>
          <w:left w:val="nil"/>
          <w:bottom w:val="nil"/>
          <w:right w:val="nil"/>
          <w:between w:val="nil"/>
        </w:pBdr>
        <w:tabs>
          <w:tab w:val="left" w:pos="284"/>
        </w:tabs>
        <w:spacing w:line="360" w:lineRule="auto"/>
        <w:ind w:left="0"/>
        <w:jc w:val="both"/>
        <w:rPr>
          <w:rFonts w:ascii="Gill Sans MT" w:eastAsia="Gill Sans" w:hAnsi="Gill Sans MT" w:cs="Gill Sans"/>
          <w:sz w:val="22"/>
          <w:szCs w:val="22"/>
        </w:rPr>
      </w:pPr>
    </w:p>
    <w:p w14:paraId="551D2A08" w14:textId="63459548" w:rsidR="00A35C37" w:rsidRPr="00161F15" w:rsidRDefault="00227F76" w:rsidP="00161F15">
      <w:pPr>
        <w:pStyle w:val="ListParagraph"/>
        <w:pBdr>
          <w:top w:val="nil"/>
          <w:left w:val="nil"/>
          <w:bottom w:val="nil"/>
          <w:right w:val="nil"/>
          <w:between w:val="nil"/>
        </w:pBdr>
        <w:tabs>
          <w:tab w:val="left" w:pos="284"/>
        </w:tabs>
        <w:spacing w:line="360" w:lineRule="auto"/>
        <w:ind w:left="0"/>
        <w:jc w:val="both"/>
        <w:rPr>
          <w:rFonts w:ascii="Gill Sans MT" w:eastAsia="Gill Sans" w:hAnsi="Gill Sans MT" w:cs="Gill Sans"/>
          <w:sz w:val="22"/>
          <w:szCs w:val="22"/>
        </w:rPr>
      </w:pPr>
      <w:hyperlink r:id="rId20" w:history="1">
        <w:r w:rsidR="00161F15" w:rsidRPr="00161F15">
          <w:rPr>
            <w:rStyle w:val="Hyperlink"/>
            <w:rFonts w:ascii="Gill Sans MT" w:eastAsia="Gill Sans" w:hAnsi="Gill Sans MT" w:cs="Gill Sans"/>
            <w:sz w:val="22"/>
            <w:szCs w:val="22"/>
          </w:rPr>
          <w:t>www.eurosif.org</w:t>
        </w:r>
      </w:hyperlink>
    </w:p>
    <w:sectPr w:rsidR="00A35C37" w:rsidRPr="00161F15" w:rsidSect="00E049B8">
      <w:headerReference w:type="default" r:id="rId21"/>
      <w:footerReference w:type="even" r:id="rId22"/>
      <w:footerReference w:type="default" r:id="rId23"/>
      <w:headerReference w:type="first" r:id="rId24"/>
      <w:footerReference w:type="first" r:id="rId25"/>
      <w:pgSz w:w="11900" w:h="16840"/>
      <w:pgMar w:top="1440" w:right="1440" w:bottom="1187"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E6F58" w14:textId="77777777" w:rsidR="003B6DC3" w:rsidRDefault="003B6DC3">
      <w:r>
        <w:separator/>
      </w:r>
    </w:p>
  </w:endnote>
  <w:endnote w:type="continuationSeparator" w:id="0">
    <w:p w14:paraId="02306B65" w14:textId="77777777" w:rsidR="003B6DC3" w:rsidRDefault="003B6DC3">
      <w:r>
        <w:continuationSeparator/>
      </w:r>
    </w:p>
  </w:endnote>
  <w:endnote w:type="continuationNotice" w:id="1">
    <w:p w14:paraId="616A2AA1" w14:textId="77777777" w:rsidR="003B6DC3" w:rsidRDefault="003B6D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w:altName w:val="﷽﷽﷽﷽﷽﷽﷽﷽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Georgia">
    <w:altName w:val="﷽﷽﷽﷽﷽﷽﷽﷽⫠̥怀"/>
    <w:panose1 w:val="02040502050405020303"/>
    <w:charset w:val="00"/>
    <w:family w:val="roman"/>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Helvetica Neue">
    <w:altName w:val="﷽﷽﷽﷽﷽﷽﷽﷽a Neue"/>
    <w:panose1 w:val="02000503000000020004"/>
    <w:charset w:val="00"/>
    <w:family w:val="auto"/>
    <w:pitch w:val="variable"/>
    <w:sig w:usb0="E50002FF" w:usb1="500079DB" w:usb2="00000010" w:usb3="00000000" w:csb0="00000001" w:csb1="00000000"/>
  </w:font>
  <w:font w:name="Helvetica Neue Light">
    <w:altName w:val="﷽﷽﷽﷽﷽﷽﷽﷽a Neue Light"/>
    <w:panose1 w:val="02000403000000020004"/>
    <w:charset w:val="00"/>
    <w:family w:val="auto"/>
    <w:pitch w:val="variable"/>
    <w:sig w:usb0="A00002FF" w:usb1="5000205B" w:usb2="00000002" w:usb3="00000000" w:csb0="00000007"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2671C" w14:textId="77777777" w:rsidR="00A35C37" w:rsidRDefault="00694E9E">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D9A7EE2" w14:textId="77777777" w:rsidR="00A35C37" w:rsidRDefault="00A35C37">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7A3C0" w14:textId="77777777" w:rsidR="00A35C37" w:rsidRDefault="00694E9E">
    <w:pPr>
      <w:pBdr>
        <w:top w:val="nil"/>
        <w:left w:val="nil"/>
        <w:bottom w:val="nil"/>
        <w:right w:val="nil"/>
        <w:between w:val="nil"/>
      </w:pBdr>
      <w:tabs>
        <w:tab w:val="center" w:pos="4680"/>
        <w:tab w:val="right" w:pos="9360"/>
      </w:tabs>
      <w:rPr>
        <w:rFonts w:ascii="Helvetica Neue" w:eastAsia="Helvetica Neue" w:hAnsi="Helvetica Neue" w:cs="Helvetica Neue"/>
        <w:color w:val="77BC20"/>
        <w:sz w:val="21"/>
        <w:szCs w:val="21"/>
      </w:rPr>
    </w:pPr>
    <w:r>
      <w:rPr>
        <w:rFonts w:ascii="Helvetica Neue" w:eastAsia="Helvetica Neue" w:hAnsi="Helvetica Neue" w:cs="Helvetica Neue"/>
        <w:color w:val="77BC20"/>
        <w:sz w:val="21"/>
        <w:szCs w:val="21"/>
      </w:rPr>
      <w:fldChar w:fldCharType="begin"/>
    </w:r>
    <w:r>
      <w:rPr>
        <w:rFonts w:ascii="Helvetica Neue" w:eastAsia="Helvetica Neue" w:hAnsi="Helvetica Neue" w:cs="Helvetica Neue"/>
        <w:color w:val="77BC20"/>
        <w:sz w:val="21"/>
        <w:szCs w:val="21"/>
      </w:rPr>
      <w:instrText>PAGE</w:instrText>
    </w:r>
    <w:r>
      <w:rPr>
        <w:rFonts w:ascii="Helvetica Neue" w:eastAsia="Helvetica Neue" w:hAnsi="Helvetica Neue" w:cs="Helvetica Neue"/>
        <w:color w:val="77BC20"/>
        <w:sz w:val="21"/>
        <w:szCs w:val="21"/>
      </w:rPr>
      <w:fldChar w:fldCharType="separate"/>
    </w:r>
    <w:r w:rsidR="00CB63A8">
      <w:rPr>
        <w:rFonts w:ascii="Helvetica Neue" w:eastAsia="Helvetica Neue" w:hAnsi="Helvetica Neue" w:cs="Helvetica Neue"/>
        <w:noProof/>
        <w:color w:val="77BC20"/>
        <w:sz w:val="21"/>
        <w:szCs w:val="21"/>
      </w:rPr>
      <w:t>2</w:t>
    </w:r>
    <w:r>
      <w:rPr>
        <w:rFonts w:ascii="Helvetica Neue" w:eastAsia="Helvetica Neue" w:hAnsi="Helvetica Neue" w:cs="Helvetica Neue"/>
        <w:color w:val="77BC20"/>
        <w:sz w:val="21"/>
        <w:szCs w:val="21"/>
      </w:rPr>
      <w:fldChar w:fldCharType="end"/>
    </w:r>
  </w:p>
  <w:p w14:paraId="5CF1CC19" w14:textId="77777777" w:rsidR="00A35C37" w:rsidRDefault="00694E9E">
    <w:pPr>
      <w:pBdr>
        <w:top w:val="nil"/>
        <w:left w:val="nil"/>
        <w:bottom w:val="nil"/>
        <w:right w:val="nil"/>
        <w:between w:val="nil"/>
      </w:pBdr>
      <w:tabs>
        <w:tab w:val="center" w:pos="4680"/>
        <w:tab w:val="right" w:pos="9360"/>
      </w:tabs>
      <w:ind w:right="360"/>
      <w:rPr>
        <w:color w:val="000000"/>
      </w:rPr>
    </w:pPr>
    <w:r>
      <w:rPr>
        <w:noProof/>
      </w:rPr>
      <mc:AlternateContent>
        <mc:Choice Requires="wpg">
          <w:drawing>
            <wp:anchor distT="0" distB="0" distL="114300" distR="114300" simplePos="0" relativeHeight="251658243" behindDoc="0" locked="0" layoutInCell="1" hidden="0" allowOverlap="1" wp14:anchorId="5F7F1C89" wp14:editId="2A768D3C">
              <wp:simplePos x="0" y="0"/>
              <wp:positionH relativeFrom="column">
                <wp:posOffset>-1231899</wp:posOffset>
              </wp:positionH>
              <wp:positionV relativeFrom="paragraph">
                <wp:posOffset>88900</wp:posOffset>
              </wp:positionV>
              <wp:extent cx="6018530" cy="22225"/>
              <wp:effectExtent l="0" t="0" r="0" b="0"/>
              <wp:wrapNone/>
              <wp:docPr id="6" name="Straight Arrow Connector 6"/>
              <wp:cNvGraphicFramePr/>
              <a:graphic xmlns:a="http://schemas.openxmlformats.org/drawingml/2006/main">
                <a:graphicData uri="http://schemas.microsoft.com/office/word/2010/wordprocessingShape">
                  <wps:wsp>
                    <wps:cNvCnPr/>
                    <wps:spPr>
                      <a:xfrm>
                        <a:off x="2336735" y="3780000"/>
                        <a:ext cx="6018530" cy="0"/>
                      </a:xfrm>
                      <a:prstGeom prst="straightConnector1">
                        <a:avLst/>
                      </a:prstGeom>
                      <a:noFill/>
                      <a:ln w="22225" cap="flat" cmpd="sng">
                        <a:solidFill>
                          <a:srgbClr val="77BC2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arto="http://schemas.microsoft.com/office/word/2006/arto">
          <w:drawing>
            <wp:anchor allowOverlap="1" behindDoc="0" distB="0" distT="0" distL="114300" distR="114300" hidden="0" layoutInCell="1" locked="0" relativeHeight="0" simplePos="0">
              <wp:simplePos x="0" y="0"/>
              <wp:positionH relativeFrom="column">
                <wp:posOffset>-1231899</wp:posOffset>
              </wp:positionH>
              <wp:positionV relativeFrom="paragraph">
                <wp:posOffset>88900</wp:posOffset>
              </wp:positionV>
              <wp:extent cx="6018530" cy="22225"/>
              <wp:effectExtent b="0" l="0" r="0" t="0"/>
              <wp:wrapNone/>
              <wp:docPr id="6"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6018530" cy="22225"/>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28F4E" w14:textId="279FD85D" w:rsidR="00A35C37" w:rsidRDefault="00694E9E" w:rsidP="00E049B8">
    <w:pPr>
      <w:pBdr>
        <w:top w:val="nil"/>
        <w:left w:val="nil"/>
        <w:bottom w:val="nil"/>
        <w:right w:val="nil"/>
        <w:between w:val="nil"/>
      </w:pBdr>
      <w:tabs>
        <w:tab w:val="center" w:pos="4680"/>
        <w:tab w:val="right" w:pos="9360"/>
      </w:tabs>
      <w:jc w:val="right"/>
      <w:rPr>
        <w:rFonts w:ascii="Helvetica Neue" w:eastAsia="Helvetica Neue" w:hAnsi="Helvetica Neue" w:cs="Helvetica Neue"/>
        <w:color w:val="77BC20"/>
        <w:sz w:val="21"/>
        <w:szCs w:val="21"/>
      </w:rPr>
    </w:pPr>
    <w:r>
      <w:rPr>
        <w:rFonts w:ascii="Helvetica Neue" w:eastAsia="Helvetica Neue" w:hAnsi="Helvetica Neue" w:cs="Helvetica Neue"/>
        <w:color w:val="77BC20"/>
        <w:sz w:val="21"/>
        <w:szCs w:val="21"/>
      </w:rPr>
      <w:fldChar w:fldCharType="begin"/>
    </w:r>
    <w:r>
      <w:rPr>
        <w:rFonts w:ascii="Helvetica Neue" w:eastAsia="Helvetica Neue" w:hAnsi="Helvetica Neue" w:cs="Helvetica Neue"/>
        <w:color w:val="77BC20"/>
        <w:sz w:val="21"/>
        <w:szCs w:val="21"/>
      </w:rPr>
      <w:instrText>PAGE</w:instrText>
    </w:r>
    <w:r>
      <w:rPr>
        <w:rFonts w:ascii="Helvetica Neue" w:eastAsia="Helvetica Neue" w:hAnsi="Helvetica Neue" w:cs="Helvetica Neue"/>
        <w:color w:val="77BC20"/>
        <w:sz w:val="21"/>
        <w:szCs w:val="21"/>
      </w:rPr>
      <w:fldChar w:fldCharType="separate"/>
    </w:r>
    <w:r w:rsidR="00CB63A8">
      <w:rPr>
        <w:rFonts w:ascii="Helvetica Neue" w:eastAsia="Helvetica Neue" w:hAnsi="Helvetica Neue" w:cs="Helvetica Neue"/>
        <w:noProof/>
        <w:color w:val="77BC20"/>
        <w:sz w:val="21"/>
        <w:szCs w:val="21"/>
      </w:rPr>
      <w:t>1</w:t>
    </w:r>
    <w:r>
      <w:rPr>
        <w:rFonts w:ascii="Helvetica Neue" w:eastAsia="Helvetica Neue" w:hAnsi="Helvetica Neue" w:cs="Helvetica Neue"/>
        <w:color w:val="77BC20"/>
        <w:sz w:val="21"/>
        <w:szCs w:val="21"/>
      </w:rPr>
      <w:fldChar w:fldCharType="end"/>
    </w:r>
    <w:r>
      <w:rPr>
        <w:noProof/>
      </w:rPr>
      <mc:AlternateContent>
        <mc:Choice Requires="wpg">
          <w:drawing>
            <wp:anchor distT="0" distB="0" distL="114300" distR="114300" simplePos="0" relativeHeight="251658244" behindDoc="0" locked="0" layoutInCell="1" hidden="0" allowOverlap="1" wp14:anchorId="40364EA2" wp14:editId="7E737A35">
              <wp:simplePos x="0" y="0"/>
              <wp:positionH relativeFrom="column">
                <wp:posOffset>-1219199</wp:posOffset>
              </wp:positionH>
              <wp:positionV relativeFrom="paragraph">
                <wp:posOffset>279400</wp:posOffset>
              </wp:positionV>
              <wp:extent cx="6018530" cy="22225"/>
              <wp:effectExtent l="0" t="0" r="0" b="0"/>
              <wp:wrapNone/>
              <wp:docPr id="1" name="Straight Arrow Connector 1"/>
              <wp:cNvGraphicFramePr/>
              <a:graphic xmlns:a="http://schemas.openxmlformats.org/drawingml/2006/main">
                <a:graphicData uri="http://schemas.microsoft.com/office/word/2010/wordprocessingShape">
                  <wps:wsp>
                    <wps:cNvCnPr/>
                    <wps:spPr>
                      <a:xfrm>
                        <a:off x="2336735" y="3780000"/>
                        <a:ext cx="6018530" cy="0"/>
                      </a:xfrm>
                      <a:prstGeom prst="straightConnector1">
                        <a:avLst/>
                      </a:prstGeom>
                      <a:noFill/>
                      <a:ln w="22225" cap="flat" cmpd="sng">
                        <a:solidFill>
                          <a:srgbClr val="77BC2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arto="http://schemas.microsoft.com/office/word/2006/arto">
          <w:drawing>
            <wp:anchor allowOverlap="1" behindDoc="0" distB="0" distT="0" distL="114300" distR="114300" hidden="0" layoutInCell="1" locked="0" relativeHeight="0" simplePos="0">
              <wp:simplePos x="0" y="0"/>
              <wp:positionH relativeFrom="column">
                <wp:posOffset>-1219199</wp:posOffset>
              </wp:positionH>
              <wp:positionV relativeFrom="paragraph">
                <wp:posOffset>279400</wp:posOffset>
              </wp:positionV>
              <wp:extent cx="6018530" cy="22225"/>
              <wp:effectExtent b="0" l="0" r="0" t="0"/>
              <wp:wrapNone/>
              <wp:docPr id="1"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6018530" cy="22225"/>
                      </a:xfrm>
                      <a:prstGeom prst="rect"/>
                      <a:ln/>
                    </pic:spPr>
                  </pic:pic>
                </a:graphicData>
              </a:graphic>
            </wp:anchor>
          </w:drawing>
        </mc:Fallback>
      </mc:AlternateContent>
    </w:r>
  </w:p>
  <w:p w14:paraId="5C704979" w14:textId="77777777" w:rsidR="00A35C37" w:rsidRDefault="00694E9E">
    <w:pPr>
      <w:pBdr>
        <w:top w:val="nil"/>
        <w:left w:val="nil"/>
        <w:bottom w:val="nil"/>
        <w:right w:val="nil"/>
        <w:between w:val="nil"/>
      </w:pBdr>
      <w:tabs>
        <w:tab w:val="center" w:pos="4680"/>
        <w:tab w:val="right" w:pos="9360"/>
      </w:tabs>
      <w:rPr>
        <w:color w:val="000000"/>
      </w:rPr>
    </w:pPr>
    <w:r>
      <w:rPr>
        <w:rFonts w:ascii="Helvetica Neue" w:eastAsia="Helvetica Neue" w:hAnsi="Helvetica Neue" w:cs="Helvetica Neue"/>
        <w:b/>
        <w:color w:val="003C68"/>
        <w:sz w:val="28"/>
        <w:szCs w:val="28"/>
      </w:rPr>
      <w:t xml:space="preserve"> </w:t>
    </w: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76EF1" w14:textId="77777777" w:rsidR="003B6DC3" w:rsidRDefault="003B6DC3">
      <w:r>
        <w:separator/>
      </w:r>
    </w:p>
  </w:footnote>
  <w:footnote w:type="continuationSeparator" w:id="0">
    <w:p w14:paraId="673A6EF2" w14:textId="77777777" w:rsidR="003B6DC3" w:rsidRDefault="003B6DC3">
      <w:r>
        <w:continuationSeparator/>
      </w:r>
    </w:p>
  </w:footnote>
  <w:footnote w:type="continuationNotice" w:id="1">
    <w:p w14:paraId="0B8D6073" w14:textId="77777777" w:rsidR="003B6DC3" w:rsidRDefault="003B6D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F2272" w14:textId="77777777" w:rsidR="00A35C37" w:rsidRDefault="00694E9E">
    <w:pPr>
      <w:pBdr>
        <w:top w:val="nil"/>
        <w:left w:val="nil"/>
        <w:bottom w:val="nil"/>
        <w:right w:val="nil"/>
        <w:between w:val="nil"/>
      </w:pBdr>
      <w:tabs>
        <w:tab w:val="center" w:pos="4680"/>
        <w:tab w:val="right" w:pos="9360"/>
      </w:tabs>
      <w:spacing w:line="276" w:lineRule="auto"/>
      <w:ind w:left="-284" w:hanging="283"/>
      <w:rPr>
        <w:rFonts w:ascii="Helvetica Neue" w:eastAsia="Helvetica Neue" w:hAnsi="Helvetica Neue" w:cs="Helvetica Neue"/>
        <w:color w:val="FFFFFF"/>
        <w:sz w:val="18"/>
        <w:szCs w:val="18"/>
      </w:rPr>
    </w:pPr>
    <w:r>
      <w:rPr>
        <w:rFonts w:ascii="Helvetica Neue" w:eastAsia="Helvetica Neue" w:hAnsi="Helvetica Neue" w:cs="Helvetica Neue"/>
        <w:color w:val="FFFFFF"/>
        <w:sz w:val="18"/>
        <w:szCs w:val="18"/>
      </w:rPr>
      <w:t>POSITION PAPER 2020</w:t>
    </w:r>
    <w:r>
      <w:rPr>
        <w:noProof/>
      </w:rPr>
      <mc:AlternateContent>
        <mc:Choice Requires="wps">
          <w:drawing>
            <wp:anchor distT="0" distB="0" distL="0" distR="0" simplePos="0" relativeHeight="251658240" behindDoc="0" locked="0" layoutInCell="1" hidden="0" allowOverlap="1" wp14:anchorId="6A91A991" wp14:editId="71231ED4">
              <wp:simplePos x="0" y="0"/>
              <wp:positionH relativeFrom="column">
                <wp:posOffset>-1841499</wp:posOffset>
              </wp:positionH>
              <wp:positionV relativeFrom="paragraph">
                <wp:posOffset>-444499</wp:posOffset>
              </wp:positionV>
              <wp:extent cx="5986145" cy="855831"/>
              <wp:effectExtent l="0" t="0" r="0" b="0"/>
              <wp:wrapSquare wrapText="bothSides" distT="0" distB="0" distL="0" distR="0"/>
              <wp:docPr id="7" name="Rounded Rectangle 7"/>
              <wp:cNvGraphicFramePr/>
              <a:graphic xmlns:a="http://schemas.openxmlformats.org/drawingml/2006/main">
                <a:graphicData uri="http://schemas.microsoft.com/office/word/2010/wordprocessingShape">
                  <wps:wsp>
                    <wps:cNvSpPr/>
                    <wps:spPr>
                      <a:xfrm>
                        <a:off x="2357690" y="3356847"/>
                        <a:ext cx="5976620" cy="846306"/>
                      </a:xfrm>
                      <a:prstGeom prst="roundRect">
                        <a:avLst>
                          <a:gd name="adj" fmla="val 50000"/>
                        </a:avLst>
                      </a:prstGeom>
                      <a:solidFill>
                        <a:srgbClr val="07326D"/>
                      </a:solidFill>
                      <a:ln>
                        <a:noFill/>
                      </a:ln>
                    </wps:spPr>
                    <wps:txbx>
                      <w:txbxContent>
                        <w:p w14:paraId="32E5A64F" w14:textId="77777777" w:rsidR="00A35C37" w:rsidRDefault="00A35C37">
                          <w:pPr>
                            <w:textDirection w:val="btLr"/>
                          </w:pPr>
                        </w:p>
                      </w:txbxContent>
                    </wps:txbx>
                    <wps:bodyPr spcFirstLastPara="1" wrap="square" lIns="91425" tIns="91425" rIns="91425" bIns="91425" anchor="ctr" anchorCtr="0">
                      <a:noAutofit/>
                    </wps:bodyPr>
                  </wps:wsp>
                </a:graphicData>
              </a:graphic>
            </wp:anchor>
          </w:drawing>
        </mc:Choice>
        <mc:Fallback>
          <w:pict>
            <v:roundrect w14:anchorId="6A91A991" id="Rounded Rectangle 7" o:spid="_x0000_s1034" style="position:absolute;left:0;text-align:left;margin-left:-145pt;margin-top:-35pt;width:471.35pt;height:67.4pt;z-index:251658240;visibility:visible;mso-wrap-style:square;mso-wrap-distance-left:0;mso-wrap-distance-top:0;mso-wrap-distance-right:0;mso-wrap-distance-bottom:0;mso-position-horizontal:absolute;mso-position-horizontal-relative:text;mso-position-vertical:absolute;mso-position-vertical-relative:text;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" fillcolor="#07326d" stroked="f">
              <v:textbox inset="2.53958mm,2.53958mm,2.53958mm,2.53958mm">
                <w:txbxContent>
                  <w:p w14:paraId="32E5A64F" w14:textId="77777777" w:rsidR="00A35C37" w:rsidRDefault="00A35C37">
                    <w:pPr>
                      <w:textDirection w:val="btLr"/>
                    </w:pPr>
                  </w:p>
                </w:txbxContent>
              </v:textbox>
              <w10:wrap type="square"/>
            </v:roundrect>
          </w:pict>
        </mc:Fallback>
      </mc:AlternateContent>
    </w:r>
    <w:r>
      <w:rPr>
        <w:noProof/>
      </w:rPr>
      <w:drawing>
        <wp:anchor distT="0" distB="0" distL="0" distR="0" simplePos="0" relativeHeight="251658241" behindDoc="0" locked="0" layoutInCell="1" hidden="0" allowOverlap="1" wp14:anchorId="6B62A539" wp14:editId="42695F70">
          <wp:simplePos x="0" y="0"/>
          <wp:positionH relativeFrom="column">
            <wp:posOffset>4610830</wp:posOffset>
          </wp:positionH>
          <wp:positionV relativeFrom="paragraph">
            <wp:posOffset>-407872</wp:posOffset>
          </wp:positionV>
          <wp:extent cx="1059543" cy="801235"/>
          <wp:effectExtent l="0" t="0" r="0" b="0"/>
          <wp:wrapSquare wrapText="bothSides" distT="0" distB="0" distL="0" distR="0"/>
          <wp:docPr id="13"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
                  <a:srcRect/>
                  <a:stretch>
                    <a:fillRect/>
                  </a:stretch>
                </pic:blipFill>
                <pic:spPr>
                  <a:xfrm>
                    <a:off x="0" y="0"/>
                    <a:ext cx="1059543" cy="80123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A9BBE" w14:textId="77777777" w:rsidR="00A35C37" w:rsidRDefault="00694E9E">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8242" behindDoc="0" locked="0" layoutInCell="1" hidden="0" allowOverlap="1" wp14:anchorId="21150BFE" wp14:editId="3F79D6E8">
          <wp:simplePos x="0" y="0"/>
          <wp:positionH relativeFrom="column">
            <wp:posOffset>4735945</wp:posOffset>
          </wp:positionH>
          <wp:positionV relativeFrom="paragraph">
            <wp:posOffset>55880</wp:posOffset>
          </wp:positionV>
          <wp:extent cx="1475874" cy="1116067"/>
          <wp:effectExtent l="0" t="0" r="0" b="0"/>
          <wp:wrapSquare wrapText="bothSides" distT="0" distB="0" distL="0" distR="0"/>
          <wp:docPr id="12"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
                  <a:srcRect/>
                  <a:stretch>
                    <a:fillRect/>
                  </a:stretch>
                </pic:blipFill>
                <pic:spPr>
                  <a:xfrm>
                    <a:off x="0" y="0"/>
                    <a:ext cx="1475874" cy="1116067"/>
                  </a:xfrm>
                  <a:prstGeom prst="rect">
                    <a:avLst/>
                  </a:prstGeom>
                  <a:ln/>
                </pic:spPr>
              </pic:pic>
            </a:graphicData>
          </a:graphic>
        </wp:anchor>
      </w:drawing>
    </w:r>
  </w:p>
  <w:p w14:paraId="3B45882A" w14:textId="77777777" w:rsidR="00A35C37" w:rsidRDefault="00A35C37">
    <w:pPr>
      <w:pBdr>
        <w:top w:val="nil"/>
        <w:left w:val="nil"/>
        <w:bottom w:val="nil"/>
        <w:right w:val="nil"/>
        <w:between w:val="nil"/>
      </w:pBdr>
      <w:tabs>
        <w:tab w:val="center" w:pos="4680"/>
        <w:tab w:val="right" w:pos="9360"/>
      </w:tabs>
      <w:rPr>
        <w:color w:val="000000"/>
      </w:rPr>
    </w:pPr>
  </w:p>
  <w:p w14:paraId="75857950" w14:textId="77777777" w:rsidR="00A35C37" w:rsidRDefault="00A35C37">
    <w:pPr>
      <w:pBdr>
        <w:top w:val="nil"/>
        <w:left w:val="nil"/>
        <w:bottom w:val="nil"/>
        <w:right w:val="nil"/>
        <w:between w:val="nil"/>
      </w:pBdr>
      <w:tabs>
        <w:tab w:val="center" w:pos="4680"/>
        <w:tab w:val="right" w:pos="9360"/>
      </w:tabs>
      <w:rPr>
        <w:color w:val="000000"/>
      </w:rPr>
    </w:pPr>
  </w:p>
  <w:p w14:paraId="1C8BEBE6" w14:textId="77777777" w:rsidR="00A35C37" w:rsidRDefault="00A35C3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07B7A"/>
    <w:multiLevelType w:val="multilevel"/>
    <w:tmpl w:val="A6C69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A05BC6"/>
    <w:multiLevelType w:val="multilevel"/>
    <w:tmpl w:val="2BDC1D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0B73AC9"/>
    <w:multiLevelType w:val="hybridMultilevel"/>
    <w:tmpl w:val="172088E2"/>
    <w:lvl w:ilvl="0" w:tplc="9078D8AE">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C95F9B"/>
    <w:multiLevelType w:val="hybridMultilevel"/>
    <w:tmpl w:val="6298D6B4"/>
    <w:lvl w:ilvl="0" w:tplc="FA44B176">
      <w:start w:val="1"/>
      <w:numFmt w:val="bullet"/>
      <w:lvlText w:val=""/>
      <w:lvlJc w:val="left"/>
      <w:pPr>
        <w:ind w:left="630" w:hanging="360"/>
      </w:pPr>
      <w:rPr>
        <w:rFonts w:ascii="Wingdings" w:hAnsi="Wingdings" w:hint="default"/>
        <w:u w:color="0070C0"/>
      </w:rPr>
    </w:lvl>
    <w:lvl w:ilvl="1" w:tplc="08090003" w:tentative="1">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4" w15:restartNumberingAfterBreak="0">
    <w:nsid w:val="47C04E8C"/>
    <w:multiLevelType w:val="hybridMultilevel"/>
    <w:tmpl w:val="BCD02630"/>
    <w:lvl w:ilvl="0" w:tplc="FA44B176">
      <w:start w:val="1"/>
      <w:numFmt w:val="bullet"/>
      <w:lvlText w:val=""/>
      <w:lvlJc w:val="left"/>
      <w:pPr>
        <w:ind w:left="360" w:hanging="360"/>
      </w:pPr>
      <w:rPr>
        <w:rFonts w:ascii="Wingdings" w:hAnsi="Wingdings" w:hint="default"/>
        <w:u w:color="0070C0"/>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517F3122"/>
    <w:multiLevelType w:val="hybridMultilevel"/>
    <w:tmpl w:val="75F0DD2A"/>
    <w:lvl w:ilvl="0" w:tplc="51CEC2C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5E723A"/>
    <w:multiLevelType w:val="hybridMultilevel"/>
    <w:tmpl w:val="9E8CD572"/>
    <w:lvl w:ilvl="0" w:tplc="787E1FCE">
      <w:numFmt w:val="bullet"/>
      <w:lvlText w:val=""/>
      <w:lvlJc w:val="left"/>
      <w:pPr>
        <w:ind w:left="630" w:hanging="360"/>
      </w:pPr>
      <w:rPr>
        <w:rFonts w:ascii="Symbol" w:eastAsia="Gill Sans" w:hAnsi="Symbol" w:cs="Gill Sans"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7" w15:restartNumberingAfterBreak="0">
    <w:nsid w:val="64067D93"/>
    <w:multiLevelType w:val="multilevel"/>
    <w:tmpl w:val="AA32F0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56E3B56"/>
    <w:multiLevelType w:val="multilevel"/>
    <w:tmpl w:val="044C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BA7466"/>
    <w:multiLevelType w:val="hybridMultilevel"/>
    <w:tmpl w:val="D4988A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5"/>
  </w:num>
  <w:num w:numId="5">
    <w:abstractNumId w:val="2"/>
  </w:num>
  <w:num w:numId="6">
    <w:abstractNumId w:val="4"/>
  </w:num>
  <w:num w:numId="7">
    <w:abstractNumId w:val="8"/>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C37"/>
    <w:rsid w:val="000137D3"/>
    <w:rsid w:val="000150FB"/>
    <w:rsid w:val="00025282"/>
    <w:rsid w:val="00026C1B"/>
    <w:rsid w:val="00031202"/>
    <w:rsid w:val="00034E58"/>
    <w:rsid w:val="00051AC7"/>
    <w:rsid w:val="000639A3"/>
    <w:rsid w:val="00063E3E"/>
    <w:rsid w:val="00063E7F"/>
    <w:rsid w:val="00065176"/>
    <w:rsid w:val="00067B0C"/>
    <w:rsid w:val="00075939"/>
    <w:rsid w:val="00075AE1"/>
    <w:rsid w:val="00080127"/>
    <w:rsid w:val="00083B17"/>
    <w:rsid w:val="00084EEF"/>
    <w:rsid w:val="00087CF4"/>
    <w:rsid w:val="00091597"/>
    <w:rsid w:val="000915C0"/>
    <w:rsid w:val="00091E02"/>
    <w:rsid w:val="000939BF"/>
    <w:rsid w:val="000A0FE1"/>
    <w:rsid w:val="000A1332"/>
    <w:rsid w:val="000B3485"/>
    <w:rsid w:val="000C1E56"/>
    <w:rsid w:val="000D2A93"/>
    <w:rsid w:val="000D30D0"/>
    <w:rsid w:val="000D3C3A"/>
    <w:rsid w:val="000D6060"/>
    <w:rsid w:val="000E00EF"/>
    <w:rsid w:val="000E18D7"/>
    <w:rsid w:val="000F0CFF"/>
    <w:rsid w:val="000F15E9"/>
    <w:rsid w:val="000F23C0"/>
    <w:rsid w:val="000F4833"/>
    <w:rsid w:val="000F7B7A"/>
    <w:rsid w:val="00101704"/>
    <w:rsid w:val="00105391"/>
    <w:rsid w:val="001070D0"/>
    <w:rsid w:val="00107AB8"/>
    <w:rsid w:val="00111FFD"/>
    <w:rsid w:val="001126E0"/>
    <w:rsid w:val="00114F42"/>
    <w:rsid w:val="001167B2"/>
    <w:rsid w:val="00122383"/>
    <w:rsid w:val="001457ED"/>
    <w:rsid w:val="00151DD5"/>
    <w:rsid w:val="00151DF4"/>
    <w:rsid w:val="001534CB"/>
    <w:rsid w:val="0015573E"/>
    <w:rsid w:val="00155BC7"/>
    <w:rsid w:val="001562B1"/>
    <w:rsid w:val="00161F15"/>
    <w:rsid w:val="00172E39"/>
    <w:rsid w:val="001736E6"/>
    <w:rsid w:val="0017419E"/>
    <w:rsid w:val="001808BA"/>
    <w:rsid w:val="00186963"/>
    <w:rsid w:val="00187EDE"/>
    <w:rsid w:val="0019004D"/>
    <w:rsid w:val="0019021C"/>
    <w:rsid w:val="001921ED"/>
    <w:rsid w:val="001A0773"/>
    <w:rsid w:val="001B79FE"/>
    <w:rsid w:val="001C3116"/>
    <w:rsid w:val="001E231A"/>
    <w:rsid w:val="001E3750"/>
    <w:rsid w:val="001E6A14"/>
    <w:rsid w:val="001E70C0"/>
    <w:rsid w:val="001F2AD1"/>
    <w:rsid w:val="001F731E"/>
    <w:rsid w:val="00202368"/>
    <w:rsid w:val="0020244F"/>
    <w:rsid w:val="00206DAD"/>
    <w:rsid w:val="002107D4"/>
    <w:rsid w:val="00211EF0"/>
    <w:rsid w:val="00222E85"/>
    <w:rsid w:val="002272B7"/>
    <w:rsid w:val="0022765D"/>
    <w:rsid w:val="00227F76"/>
    <w:rsid w:val="00230161"/>
    <w:rsid w:val="00230B24"/>
    <w:rsid w:val="002332FC"/>
    <w:rsid w:val="002356D9"/>
    <w:rsid w:val="002360C1"/>
    <w:rsid w:val="002451BD"/>
    <w:rsid w:val="002476B1"/>
    <w:rsid w:val="0025254B"/>
    <w:rsid w:val="00257C58"/>
    <w:rsid w:val="002657E6"/>
    <w:rsid w:val="002667D0"/>
    <w:rsid w:val="00267162"/>
    <w:rsid w:val="002703B3"/>
    <w:rsid w:val="0028012F"/>
    <w:rsid w:val="00294200"/>
    <w:rsid w:val="002978E0"/>
    <w:rsid w:val="002A263C"/>
    <w:rsid w:val="002A2FCF"/>
    <w:rsid w:val="002A3DB5"/>
    <w:rsid w:val="002A535C"/>
    <w:rsid w:val="002A597F"/>
    <w:rsid w:val="002A6E4D"/>
    <w:rsid w:val="002A702B"/>
    <w:rsid w:val="002C5790"/>
    <w:rsid w:val="002D5903"/>
    <w:rsid w:val="002D6CF5"/>
    <w:rsid w:val="002D7138"/>
    <w:rsid w:val="002D727B"/>
    <w:rsid w:val="002E0061"/>
    <w:rsid w:val="002E3FA4"/>
    <w:rsid w:val="002E4871"/>
    <w:rsid w:val="002E6CBC"/>
    <w:rsid w:val="002F1B93"/>
    <w:rsid w:val="00303D0E"/>
    <w:rsid w:val="003071F5"/>
    <w:rsid w:val="00334681"/>
    <w:rsid w:val="00336B3B"/>
    <w:rsid w:val="00346150"/>
    <w:rsid w:val="00350BD6"/>
    <w:rsid w:val="00351638"/>
    <w:rsid w:val="00361EC2"/>
    <w:rsid w:val="00362A43"/>
    <w:rsid w:val="0036434F"/>
    <w:rsid w:val="00366B06"/>
    <w:rsid w:val="003768BE"/>
    <w:rsid w:val="00376BC3"/>
    <w:rsid w:val="0038392E"/>
    <w:rsid w:val="00396BA2"/>
    <w:rsid w:val="003A27E5"/>
    <w:rsid w:val="003A2972"/>
    <w:rsid w:val="003A4739"/>
    <w:rsid w:val="003B3058"/>
    <w:rsid w:val="003B31DA"/>
    <w:rsid w:val="003B6DC3"/>
    <w:rsid w:val="003C1548"/>
    <w:rsid w:val="003D351D"/>
    <w:rsid w:val="003E1A15"/>
    <w:rsid w:val="003E7A9B"/>
    <w:rsid w:val="003F0098"/>
    <w:rsid w:val="003F58D0"/>
    <w:rsid w:val="00400083"/>
    <w:rsid w:val="00400C87"/>
    <w:rsid w:val="00401330"/>
    <w:rsid w:val="00401454"/>
    <w:rsid w:val="00402E30"/>
    <w:rsid w:val="00411247"/>
    <w:rsid w:val="00415251"/>
    <w:rsid w:val="00415532"/>
    <w:rsid w:val="00421A75"/>
    <w:rsid w:val="004236CD"/>
    <w:rsid w:val="004239FB"/>
    <w:rsid w:val="004260B7"/>
    <w:rsid w:val="00427051"/>
    <w:rsid w:val="00432B8A"/>
    <w:rsid w:val="004360A6"/>
    <w:rsid w:val="00443B75"/>
    <w:rsid w:val="0044409C"/>
    <w:rsid w:val="00446CA8"/>
    <w:rsid w:val="004478CF"/>
    <w:rsid w:val="00455105"/>
    <w:rsid w:val="00472D50"/>
    <w:rsid w:val="004730CB"/>
    <w:rsid w:val="00477748"/>
    <w:rsid w:val="00481504"/>
    <w:rsid w:val="00482AFA"/>
    <w:rsid w:val="00482CC1"/>
    <w:rsid w:val="00485B53"/>
    <w:rsid w:val="00490C76"/>
    <w:rsid w:val="004B06E9"/>
    <w:rsid w:val="004B3DDC"/>
    <w:rsid w:val="004C06D4"/>
    <w:rsid w:val="004C2844"/>
    <w:rsid w:val="004D38B6"/>
    <w:rsid w:val="004D3A5B"/>
    <w:rsid w:val="004D3F67"/>
    <w:rsid w:val="004D79D0"/>
    <w:rsid w:val="004E688B"/>
    <w:rsid w:val="004F1002"/>
    <w:rsid w:val="00503638"/>
    <w:rsid w:val="0051016F"/>
    <w:rsid w:val="00511162"/>
    <w:rsid w:val="00520F76"/>
    <w:rsid w:val="00521F15"/>
    <w:rsid w:val="00526B2B"/>
    <w:rsid w:val="00527D24"/>
    <w:rsid w:val="00530242"/>
    <w:rsid w:val="005302BC"/>
    <w:rsid w:val="00531891"/>
    <w:rsid w:val="005343E4"/>
    <w:rsid w:val="00534E81"/>
    <w:rsid w:val="0053619E"/>
    <w:rsid w:val="005413A9"/>
    <w:rsid w:val="00546DC2"/>
    <w:rsid w:val="0055010A"/>
    <w:rsid w:val="00551810"/>
    <w:rsid w:val="00556435"/>
    <w:rsid w:val="00563C8E"/>
    <w:rsid w:val="00567591"/>
    <w:rsid w:val="00572B7A"/>
    <w:rsid w:val="0059162B"/>
    <w:rsid w:val="005940D1"/>
    <w:rsid w:val="00594A44"/>
    <w:rsid w:val="00595549"/>
    <w:rsid w:val="005A1A9B"/>
    <w:rsid w:val="005A3AAE"/>
    <w:rsid w:val="005A6A39"/>
    <w:rsid w:val="005B2914"/>
    <w:rsid w:val="005B6856"/>
    <w:rsid w:val="005C3A6C"/>
    <w:rsid w:val="005D698F"/>
    <w:rsid w:val="005D72D1"/>
    <w:rsid w:val="005D7817"/>
    <w:rsid w:val="005E0F70"/>
    <w:rsid w:val="005E1942"/>
    <w:rsid w:val="005E4C16"/>
    <w:rsid w:val="005E6884"/>
    <w:rsid w:val="00602C8C"/>
    <w:rsid w:val="006051BD"/>
    <w:rsid w:val="00606AD1"/>
    <w:rsid w:val="00612DF6"/>
    <w:rsid w:val="0061488D"/>
    <w:rsid w:val="0062141C"/>
    <w:rsid w:val="0062478C"/>
    <w:rsid w:val="006251F4"/>
    <w:rsid w:val="006300AA"/>
    <w:rsid w:val="006370C4"/>
    <w:rsid w:val="00645974"/>
    <w:rsid w:val="00652180"/>
    <w:rsid w:val="00653ACE"/>
    <w:rsid w:val="0065574F"/>
    <w:rsid w:val="00656416"/>
    <w:rsid w:val="0066185F"/>
    <w:rsid w:val="00663F62"/>
    <w:rsid w:val="0067091B"/>
    <w:rsid w:val="006714E0"/>
    <w:rsid w:val="00676862"/>
    <w:rsid w:val="00694E9E"/>
    <w:rsid w:val="00697880"/>
    <w:rsid w:val="006C0D30"/>
    <w:rsid w:val="006C0F1E"/>
    <w:rsid w:val="006C4801"/>
    <w:rsid w:val="006D1755"/>
    <w:rsid w:val="006D4FDD"/>
    <w:rsid w:val="006E3C77"/>
    <w:rsid w:val="006E41CD"/>
    <w:rsid w:val="006E6B6C"/>
    <w:rsid w:val="006E6ED4"/>
    <w:rsid w:val="006F08A2"/>
    <w:rsid w:val="007031DD"/>
    <w:rsid w:val="007036CD"/>
    <w:rsid w:val="00705541"/>
    <w:rsid w:val="00713B5F"/>
    <w:rsid w:val="00727EE5"/>
    <w:rsid w:val="007321E3"/>
    <w:rsid w:val="007345D5"/>
    <w:rsid w:val="00734F0C"/>
    <w:rsid w:val="00740A3E"/>
    <w:rsid w:val="00746AA0"/>
    <w:rsid w:val="00751CF5"/>
    <w:rsid w:val="00754DC4"/>
    <w:rsid w:val="00754F40"/>
    <w:rsid w:val="007553D8"/>
    <w:rsid w:val="007561C6"/>
    <w:rsid w:val="007574C2"/>
    <w:rsid w:val="007629F2"/>
    <w:rsid w:val="00766966"/>
    <w:rsid w:val="00766F7C"/>
    <w:rsid w:val="00774091"/>
    <w:rsid w:val="00774CE0"/>
    <w:rsid w:val="00774D61"/>
    <w:rsid w:val="007763AD"/>
    <w:rsid w:val="00782837"/>
    <w:rsid w:val="007923E7"/>
    <w:rsid w:val="00793429"/>
    <w:rsid w:val="00793605"/>
    <w:rsid w:val="0079534B"/>
    <w:rsid w:val="0079605A"/>
    <w:rsid w:val="007A7D7A"/>
    <w:rsid w:val="007B2573"/>
    <w:rsid w:val="007B4F4B"/>
    <w:rsid w:val="007C1D33"/>
    <w:rsid w:val="007C1DBE"/>
    <w:rsid w:val="007C3D0C"/>
    <w:rsid w:val="007D17B8"/>
    <w:rsid w:val="007E05F9"/>
    <w:rsid w:val="007E4042"/>
    <w:rsid w:val="007F0B0F"/>
    <w:rsid w:val="007F3514"/>
    <w:rsid w:val="007F672C"/>
    <w:rsid w:val="007F6E00"/>
    <w:rsid w:val="008005C0"/>
    <w:rsid w:val="008067B5"/>
    <w:rsid w:val="00810DF5"/>
    <w:rsid w:val="00810F23"/>
    <w:rsid w:val="00815D73"/>
    <w:rsid w:val="008160D3"/>
    <w:rsid w:val="008166FD"/>
    <w:rsid w:val="008208B4"/>
    <w:rsid w:val="008232EC"/>
    <w:rsid w:val="00826461"/>
    <w:rsid w:val="0083171C"/>
    <w:rsid w:val="008319F3"/>
    <w:rsid w:val="00835848"/>
    <w:rsid w:val="00835E96"/>
    <w:rsid w:val="00841A24"/>
    <w:rsid w:val="00841D18"/>
    <w:rsid w:val="00842DE7"/>
    <w:rsid w:val="008432D0"/>
    <w:rsid w:val="008469D8"/>
    <w:rsid w:val="0085082B"/>
    <w:rsid w:val="00852190"/>
    <w:rsid w:val="0085224F"/>
    <w:rsid w:val="008550BE"/>
    <w:rsid w:val="00857376"/>
    <w:rsid w:val="00860674"/>
    <w:rsid w:val="00865651"/>
    <w:rsid w:val="00866D58"/>
    <w:rsid w:val="008706C4"/>
    <w:rsid w:val="008720D3"/>
    <w:rsid w:val="0087224B"/>
    <w:rsid w:val="00875469"/>
    <w:rsid w:val="00884AD8"/>
    <w:rsid w:val="00886720"/>
    <w:rsid w:val="008930FF"/>
    <w:rsid w:val="008A1717"/>
    <w:rsid w:val="008A5142"/>
    <w:rsid w:val="008A5860"/>
    <w:rsid w:val="008B3971"/>
    <w:rsid w:val="008B48C6"/>
    <w:rsid w:val="008B75B5"/>
    <w:rsid w:val="008C2978"/>
    <w:rsid w:val="008D30BD"/>
    <w:rsid w:val="008D5F7D"/>
    <w:rsid w:val="008E1484"/>
    <w:rsid w:val="0090161E"/>
    <w:rsid w:val="009022B3"/>
    <w:rsid w:val="00906C6E"/>
    <w:rsid w:val="009144CA"/>
    <w:rsid w:val="009170D9"/>
    <w:rsid w:val="00921A98"/>
    <w:rsid w:val="009224BD"/>
    <w:rsid w:val="0093170A"/>
    <w:rsid w:val="0093460F"/>
    <w:rsid w:val="009368BB"/>
    <w:rsid w:val="00937886"/>
    <w:rsid w:val="00941E7D"/>
    <w:rsid w:val="00942CBE"/>
    <w:rsid w:val="00942D49"/>
    <w:rsid w:val="009477E5"/>
    <w:rsid w:val="00952B2F"/>
    <w:rsid w:val="0095756D"/>
    <w:rsid w:val="00957706"/>
    <w:rsid w:val="009579AC"/>
    <w:rsid w:val="009644B9"/>
    <w:rsid w:val="00965DC0"/>
    <w:rsid w:val="009731EA"/>
    <w:rsid w:val="00977EBD"/>
    <w:rsid w:val="009832A5"/>
    <w:rsid w:val="0098366A"/>
    <w:rsid w:val="00983C7E"/>
    <w:rsid w:val="009852FC"/>
    <w:rsid w:val="00986B96"/>
    <w:rsid w:val="00990926"/>
    <w:rsid w:val="00992CDE"/>
    <w:rsid w:val="00995576"/>
    <w:rsid w:val="00997B94"/>
    <w:rsid w:val="009A1BE8"/>
    <w:rsid w:val="009A496A"/>
    <w:rsid w:val="009A4CCF"/>
    <w:rsid w:val="009B424D"/>
    <w:rsid w:val="009B432E"/>
    <w:rsid w:val="009C0CC1"/>
    <w:rsid w:val="009D3BC8"/>
    <w:rsid w:val="009D7185"/>
    <w:rsid w:val="009D75AC"/>
    <w:rsid w:val="009E16A0"/>
    <w:rsid w:val="009E1BFB"/>
    <w:rsid w:val="009E4A2D"/>
    <w:rsid w:val="009E699F"/>
    <w:rsid w:val="009F01E8"/>
    <w:rsid w:val="009F05B3"/>
    <w:rsid w:val="009F1E2A"/>
    <w:rsid w:val="009F6254"/>
    <w:rsid w:val="009F6AED"/>
    <w:rsid w:val="009F7BE7"/>
    <w:rsid w:val="00A12790"/>
    <w:rsid w:val="00A13E88"/>
    <w:rsid w:val="00A20531"/>
    <w:rsid w:val="00A227AF"/>
    <w:rsid w:val="00A22F3C"/>
    <w:rsid w:val="00A257BB"/>
    <w:rsid w:val="00A30B4A"/>
    <w:rsid w:val="00A3312B"/>
    <w:rsid w:val="00A35C37"/>
    <w:rsid w:val="00A42653"/>
    <w:rsid w:val="00A42B7E"/>
    <w:rsid w:val="00A42FD2"/>
    <w:rsid w:val="00A531E7"/>
    <w:rsid w:val="00A533CD"/>
    <w:rsid w:val="00A57713"/>
    <w:rsid w:val="00A63D9C"/>
    <w:rsid w:val="00A71D80"/>
    <w:rsid w:val="00A9230F"/>
    <w:rsid w:val="00A94B2B"/>
    <w:rsid w:val="00A95094"/>
    <w:rsid w:val="00A954DF"/>
    <w:rsid w:val="00A965A2"/>
    <w:rsid w:val="00A96A35"/>
    <w:rsid w:val="00AA0316"/>
    <w:rsid w:val="00AA5714"/>
    <w:rsid w:val="00AA78ED"/>
    <w:rsid w:val="00AB30DB"/>
    <w:rsid w:val="00AB3A5C"/>
    <w:rsid w:val="00AB3CEC"/>
    <w:rsid w:val="00AB5B7E"/>
    <w:rsid w:val="00AB5C13"/>
    <w:rsid w:val="00AB65E5"/>
    <w:rsid w:val="00AC016A"/>
    <w:rsid w:val="00AC0A28"/>
    <w:rsid w:val="00AC1895"/>
    <w:rsid w:val="00AC1A5A"/>
    <w:rsid w:val="00AC1DA9"/>
    <w:rsid w:val="00AC3911"/>
    <w:rsid w:val="00AC598A"/>
    <w:rsid w:val="00AD38F3"/>
    <w:rsid w:val="00AD752E"/>
    <w:rsid w:val="00AE1E46"/>
    <w:rsid w:val="00AE59A7"/>
    <w:rsid w:val="00AF5345"/>
    <w:rsid w:val="00B05137"/>
    <w:rsid w:val="00B067EC"/>
    <w:rsid w:val="00B073B1"/>
    <w:rsid w:val="00B10D63"/>
    <w:rsid w:val="00B13179"/>
    <w:rsid w:val="00B2582F"/>
    <w:rsid w:val="00B26416"/>
    <w:rsid w:val="00B26664"/>
    <w:rsid w:val="00B45ABF"/>
    <w:rsid w:val="00B47D48"/>
    <w:rsid w:val="00B6302E"/>
    <w:rsid w:val="00B63BB0"/>
    <w:rsid w:val="00B63D08"/>
    <w:rsid w:val="00B67213"/>
    <w:rsid w:val="00B7733B"/>
    <w:rsid w:val="00B77407"/>
    <w:rsid w:val="00B80E68"/>
    <w:rsid w:val="00B82B6A"/>
    <w:rsid w:val="00B837A2"/>
    <w:rsid w:val="00B848EE"/>
    <w:rsid w:val="00B87C06"/>
    <w:rsid w:val="00B91A1B"/>
    <w:rsid w:val="00B972E7"/>
    <w:rsid w:val="00BA0257"/>
    <w:rsid w:val="00BA6A7C"/>
    <w:rsid w:val="00BB0240"/>
    <w:rsid w:val="00BB75F2"/>
    <w:rsid w:val="00BC08A2"/>
    <w:rsid w:val="00BC2E3B"/>
    <w:rsid w:val="00BC4E5F"/>
    <w:rsid w:val="00BD4444"/>
    <w:rsid w:val="00C02E60"/>
    <w:rsid w:val="00C031B0"/>
    <w:rsid w:val="00C047A0"/>
    <w:rsid w:val="00C0786F"/>
    <w:rsid w:val="00C136C5"/>
    <w:rsid w:val="00C24689"/>
    <w:rsid w:val="00C33E5D"/>
    <w:rsid w:val="00C43A95"/>
    <w:rsid w:val="00C605CF"/>
    <w:rsid w:val="00C64186"/>
    <w:rsid w:val="00C66863"/>
    <w:rsid w:val="00C7177D"/>
    <w:rsid w:val="00C7685C"/>
    <w:rsid w:val="00C76D03"/>
    <w:rsid w:val="00C834D8"/>
    <w:rsid w:val="00C84531"/>
    <w:rsid w:val="00C864AE"/>
    <w:rsid w:val="00C906C7"/>
    <w:rsid w:val="00C928EC"/>
    <w:rsid w:val="00C959F2"/>
    <w:rsid w:val="00CB4660"/>
    <w:rsid w:val="00CB5694"/>
    <w:rsid w:val="00CB63A8"/>
    <w:rsid w:val="00CC1935"/>
    <w:rsid w:val="00CC3F32"/>
    <w:rsid w:val="00CC5327"/>
    <w:rsid w:val="00CC70BB"/>
    <w:rsid w:val="00CC72E7"/>
    <w:rsid w:val="00CC73F6"/>
    <w:rsid w:val="00CE0395"/>
    <w:rsid w:val="00CE6A62"/>
    <w:rsid w:val="00CF67F8"/>
    <w:rsid w:val="00CF740D"/>
    <w:rsid w:val="00D000C3"/>
    <w:rsid w:val="00D04BD5"/>
    <w:rsid w:val="00D0686C"/>
    <w:rsid w:val="00D06C82"/>
    <w:rsid w:val="00D1146E"/>
    <w:rsid w:val="00D12BC7"/>
    <w:rsid w:val="00D130FD"/>
    <w:rsid w:val="00D13774"/>
    <w:rsid w:val="00D17A7F"/>
    <w:rsid w:val="00D27225"/>
    <w:rsid w:val="00D34CF0"/>
    <w:rsid w:val="00D3602D"/>
    <w:rsid w:val="00D3759B"/>
    <w:rsid w:val="00D410E3"/>
    <w:rsid w:val="00D446C0"/>
    <w:rsid w:val="00D4504F"/>
    <w:rsid w:val="00D531DB"/>
    <w:rsid w:val="00D53844"/>
    <w:rsid w:val="00D5427F"/>
    <w:rsid w:val="00D551CD"/>
    <w:rsid w:val="00D60DB9"/>
    <w:rsid w:val="00D61512"/>
    <w:rsid w:val="00D70BB9"/>
    <w:rsid w:val="00D729DB"/>
    <w:rsid w:val="00D734BD"/>
    <w:rsid w:val="00D758F2"/>
    <w:rsid w:val="00D75E64"/>
    <w:rsid w:val="00D76B79"/>
    <w:rsid w:val="00D77B68"/>
    <w:rsid w:val="00D77FD1"/>
    <w:rsid w:val="00D80AFE"/>
    <w:rsid w:val="00D80E69"/>
    <w:rsid w:val="00D843FA"/>
    <w:rsid w:val="00D9545D"/>
    <w:rsid w:val="00DA0DFC"/>
    <w:rsid w:val="00DA4A80"/>
    <w:rsid w:val="00DB0FE6"/>
    <w:rsid w:val="00DB5795"/>
    <w:rsid w:val="00DC1C30"/>
    <w:rsid w:val="00DC6846"/>
    <w:rsid w:val="00DC7650"/>
    <w:rsid w:val="00DC7A75"/>
    <w:rsid w:val="00DD6562"/>
    <w:rsid w:val="00DE597C"/>
    <w:rsid w:val="00DF398B"/>
    <w:rsid w:val="00DF47A0"/>
    <w:rsid w:val="00DF62FC"/>
    <w:rsid w:val="00DF6F55"/>
    <w:rsid w:val="00E03FBE"/>
    <w:rsid w:val="00E049B8"/>
    <w:rsid w:val="00E05FC7"/>
    <w:rsid w:val="00E10B7E"/>
    <w:rsid w:val="00E16CBC"/>
    <w:rsid w:val="00E271BD"/>
    <w:rsid w:val="00E315AF"/>
    <w:rsid w:val="00E34987"/>
    <w:rsid w:val="00E37EA5"/>
    <w:rsid w:val="00E5384F"/>
    <w:rsid w:val="00E54252"/>
    <w:rsid w:val="00E57B7F"/>
    <w:rsid w:val="00E60C56"/>
    <w:rsid w:val="00E64631"/>
    <w:rsid w:val="00E65A87"/>
    <w:rsid w:val="00E66AA8"/>
    <w:rsid w:val="00E71355"/>
    <w:rsid w:val="00E71A10"/>
    <w:rsid w:val="00E7282C"/>
    <w:rsid w:val="00E73478"/>
    <w:rsid w:val="00E755CE"/>
    <w:rsid w:val="00E8218A"/>
    <w:rsid w:val="00EA19A8"/>
    <w:rsid w:val="00EA1EE6"/>
    <w:rsid w:val="00EB0131"/>
    <w:rsid w:val="00EB4729"/>
    <w:rsid w:val="00EC0F28"/>
    <w:rsid w:val="00EC2FFF"/>
    <w:rsid w:val="00EC76D5"/>
    <w:rsid w:val="00ED143A"/>
    <w:rsid w:val="00EE648A"/>
    <w:rsid w:val="00EF2566"/>
    <w:rsid w:val="00EF426F"/>
    <w:rsid w:val="00EF697D"/>
    <w:rsid w:val="00F1132D"/>
    <w:rsid w:val="00F131F2"/>
    <w:rsid w:val="00F13EE9"/>
    <w:rsid w:val="00F2179A"/>
    <w:rsid w:val="00F26789"/>
    <w:rsid w:val="00F50334"/>
    <w:rsid w:val="00F5409E"/>
    <w:rsid w:val="00F664C0"/>
    <w:rsid w:val="00F70FFC"/>
    <w:rsid w:val="00F767FD"/>
    <w:rsid w:val="00F85BA9"/>
    <w:rsid w:val="00F94363"/>
    <w:rsid w:val="00F96341"/>
    <w:rsid w:val="00F96629"/>
    <w:rsid w:val="00F97063"/>
    <w:rsid w:val="00FA0918"/>
    <w:rsid w:val="00FA519E"/>
    <w:rsid w:val="00FB7005"/>
    <w:rsid w:val="00FC0074"/>
    <w:rsid w:val="00FD011E"/>
    <w:rsid w:val="00FD4963"/>
    <w:rsid w:val="00FE1EC0"/>
    <w:rsid w:val="00FE7B26"/>
    <w:rsid w:val="00FE7FD1"/>
    <w:rsid w:val="00FF1832"/>
    <w:rsid w:val="0653E206"/>
    <w:rsid w:val="0FEAE3B2"/>
    <w:rsid w:val="187BB6D7"/>
    <w:rsid w:val="1FB6AEAA"/>
    <w:rsid w:val="2019179B"/>
    <w:rsid w:val="3495BB3D"/>
    <w:rsid w:val="38C6CF5B"/>
    <w:rsid w:val="3DC67B2D"/>
    <w:rsid w:val="49E3C953"/>
    <w:rsid w:val="51E17EE1"/>
    <w:rsid w:val="5D26E902"/>
    <w:rsid w:val="622D2FC3"/>
    <w:rsid w:val="6C99A1A1"/>
  </w:rsids>
  <m:mathPr>
    <m:mathFont m:val="Cambria Math"/>
    <m:brkBin m:val="before"/>
    <m:brkBinSub m:val="--"/>
    <m:smallFrac m:val="0"/>
    <m:dispDef/>
    <m:lMargin m:val="0"/>
    <m:rMargin m:val="0"/>
    <m:defJc m:val="centerGroup"/>
    <m:wrapIndent m:val="1440"/>
    <m:intLim m:val="subSup"/>
    <m:naryLim m:val="undOvr"/>
  </m:mathPr>
  <w:themeFontLang w:val="en-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BC5F9"/>
  <w15:docId w15:val="{095C4CBC-9292-9C4C-BEF6-8E36DC7C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047A0"/>
    <w:pPr>
      <w:ind w:left="720"/>
      <w:contextualSpacing/>
    </w:pPr>
  </w:style>
  <w:style w:type="character" w:styleId="Hyperlink">
    <w:name w:val="Hyperlink"/>
    <w:basedOn w:val="DefaultParagraphFont"/>
    <w:uiPriority w:val="99"/>
    <w:unhideWhenUsed/>
    <w:rsid w:val="00C047A0"/>
    <w:rPr>
      <w:color w:val="0000FF" w:themeColor="hyperlink"/>
      <w:u w:val="single"/>
    </w:rPr>
  </w:style>
  <w:style w:type="character" w:styleId="UnresolvedMention">
    <w:name w:val="Unresolved Mention"/>
    <w:basedOn w:val="DefaultParagraphFont"/>
    <w:uiPriority w:val="99"/>
    <w:semiHidden/>
    <w:unhideWhenUsed/>
    <w:rsid w:val="00C047A0"/>
    <w:rPr>
      <w:color w:val="605E5C"/>
      <w:shd w:val="clear" w:color="auto" w:fill="E1DFDD"/>
    </w:rPr>
  </w:style>
  <w:style w:type="character" w:styleId="CommentReference">
    <w:name w:val="annotation reference"/>
    <w:basedOn w:val="DefaultParagraphFont"/>
    <w:uiPriority w:val="99"/>
    <w:semiHidden/>
    <w:unhideWhenUsed/>
    <w:rsid w:val="00C047A0"/>
    <w:rPr>
      <w:sz w:val="16"/>
      <w:szCs w:val="16"/>
    </w:rPr>
  </w:style>
  <w:style w:type="paragraph" w:styleId="CommentText">
    <w:name w:val="annotation text"/>
    <w:basedOn w:val="Normal"/>
    <w:link w:val="CommentTextChar"/>
    <w:uiPriority w:val="99"/>
    <w:semiHidden/>
    <w:unhideWhenUsed/>
    <w:rsid w:val="00C047A0"/>
    <w:rPr>
      <w:sz w:val="20"/>
      <w:szCs w:val="20"/>
    </w:rPr>
  </w:style>
  <w:style w:type="character" w:customStyle="1" w:styleId="CommentTextChar">
    <w:name w:val="Comment Text Char"/>
    <w:basedOn w:val="DefaultParagraphFont"/>
    <w:link w:val="CommentText"/>
    <w:uiPriority w:val="99"/>
    <w:semiHidden/>
    <w:rsid w:val="00C047A0"/>
    <w:rPr>
      <w:sz w:val="20"/>
      <w:szCs w:val="20"/>
    </w:rPr>
  </w:style>
  <w:style w:type="paragraph" w:styleId="CommentSubject">
    <w:name w:val="annotation subject"/>
    <w:basedOn w:val="CommentText"/>
    <w:next w:val="CommentText"/>
    <w:link w:val="CommentSubjectChar"/>
    <w:uiPriority w:val="99"/>
    <w:semiHidden/>
    <w:unhideWhenUsed/>
    <w:rsid w:val="00C047A0"/>
    <w:rPr>
      <w:b/>
      <w:bCs/>
    </w:rPr>
  </w:style>
  <w:style w:type="character" w:customStyle="1" w:styleId="CommentSubjectChar">
    <w:name w:val="Comment Subject Char"/>
    <w:basedOn w:val="CommentTextChar"/>
    <w:link w:val="CommentSubject"/>
    <w:uiPriority w:val="99"/>
    <w:semiHidden/>
    <w:rsid w:val="00C047A0"/>
    <w:rPr>
      <w:b/>
      <w:bCs/>
      <w:sz w:val="20"/>
      <w:szCs w:val="20"/>
    </w:rPr>
  </w:style>
  <w:style w:type="paragraph" w:styleId="Header">
    <w:name w:val="header"/>
    <w:basedOn w:val="Normal"/>
    <w:link w:val="HeaderChar"/>
    <w:uiPriority w:val="99"/>
    <w:unhideWhenUsed/>
    <w:rsid w:val="00E049B8"/>
    <w:pPr>
      <w:tabs>
        <w:tab w:val="center" w:pos="4513"/>
        <w:tab w:val="right" w:pos="9026"/>
      </w:tabs>
    </w:pPr>
  </w:style>
  <w:style w:type="character" w:customStyle="1" w:styleId="HeaderChar">
    <w:name w:val="Header Char"/>
    <w:basedOn w:val="DefaultParagraphFont"/>
    <w:link w:val="Header"/>
    <w:uiPriority w:val="99"/>
    <w:rsid w:val="00E049B8"/>
  </w:style>
  <w:style w:type="paragraph" w:styleId="Footer">
    <w:name w:val="footer"/>
    <w:basedOn w:val="Normal"/>
    <w:link w:val="FooterChar"/>
    <w:uiPriority w:val="99"/>
    <w:semiHidden/>
    <w:unhideWhenUsed/>
    <w:rsid w:val="003768BE"/>
    <w:pPr>
      <w:tabs>
        <w:tab w:val="center" w:pos="4513"/>
        <w:tab w:val="right" w:pos="9026"/>
      </w:tabs>
    </w:pPr>
  </w:style>
  <w:style w:type="character" w:customStyle="1" w:styleId="FooterChar">
    <w:name w:val="Footer Char"/>
    <w:basedOn w:val="DefaultParagraphFont"/>
    <w:link w:val="Footer"/>
    <w:uiPriority w:val="99"/>
    <w:semiHidden/>
    <w:rsid w:val="003768BE"/>
  </w:style>
  <w:style w:type="paragraph" w:styleId="NormalWeb">
    <w:name w:val="Normal (Web)"/>
    <w:basedOn w:val="Normal"/>
    <w:uiPriority w:val="99"/>
    <w:semiHidden/>
    <w:unhideWhenUsed/>
    <w:rsid w:val="00031202"/>
    <w:pPr>
      <w:spacing w:before="100" w:beforeAutospacing="1" w:after="100" w:afterAutospacing="1"/>
    </w:pPr>
    <w:rPr>
      <w:rFonts w:ascii="Times New Roman" w:eastAsia="Times New Roman" w:hAnsi="Times New Roman" w:cs="Times New Roman"/>
      <w:lang w:val="en-TW"/>
    </w:rPr>
  </w:style>
  <w:style w:type="character" w:customStyle="1" w:styleId="apple-converted-space">
    <w:name w:val="apple-converted-space"/>
    <w:basedOn w:val="DefaultParagraphFont"/>
    <w:rsid w:val="00E54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7995">
      <w:bodyDiv w:val="1"/>
      <w:marLeft w:val="0"/>
      <w:marRight w:val="0"/>
      <w:marTop w:val="0"/>
      <w:marBottom w:val="0"/>
      <w:divBdr>
        <w:top w:val="none" w:sz="0" w:space="0" w:color="auto"/>
        <w:left w:val="none" w:sz="0" w:space="0" w:color="auto"/>
        <w:bottom w:val="none" w:sz="0" w:space="0" w:color="auto"/>
        <w:right w:val="none" w:sz="0" w:space="0" w:color="auto"/>
      </w:divBdr>
      <w:divsChild>
        <w:div w:id="715935129">
          <w:marLeft w:val="0"/>
          <w:marRight w:val="0"/>
          <w:marTop w:val="0"/>
          <w:marBottom w:val="0"/>
          <w:divBdr>
            <w:top w:val="none" w:sz="0" w:space="0" w:color="auto"/>
            <w:left w:val="none" w:sz="0" w:space="0" w:color="auto"/>
            <w:bottom w:val="none" w:sz="0" w:space="0" w:color="auto"/>
            <w:right w:val="none" w:sz="0" w:space="0" w:color="auto"/>
          </w:divBdr>
        </w:div>
      </w:divsChild>
    </w:div>
    <w:div w:id="87316616">
      <w:bodyDiv w:val="1"/>
      <w:marLeft w:val="0"/>
      <w:marRight w:val="0"/>
      <w:marTop w:val="0"/>
      <w:marBottom w:val="0"/>
      <w:divBdr>
        <w:top w:val="none" w:sz="0" w:space="0" w:color="auto"/>
        <w:left w:val="none" w:sz="0" w:space="0" w:color="auto"/>
        <w:bottom w:val="none" w:sz="0" w:space="0" w:color="auto"/>
        <w:right w:val="none" w:sz="0" w:space="0" w:color="auto"/>
      </w:divBdr>
    </w:div>
    <w:div w:id="348603323">
      <w:bodyDiv w:val="1"/>
      <w:marLeft w:val="0"/>
      <w:marRight w:val="0"/>
      <w:marTop w:val="0"/>
      <w:marBottom w:val="0"/>
      <w:divBdr>
        <w:top w:val="none" w:sz="0" w:space="0" w:color="auto"/>
        <w:left w:val="none" w:sz="0" w:space="0" w:color="auto"/>
        <w:bottom w:val="none" w:sz="0" w:space="0" w:color="auto"/>
        <w:right w:val="none" w:sz="0" w:space="0" w:color="auto"/>
      </w:divBdr>
    </w:div>
    <w:div w:id="349527018">
      <w:bodyDiv w:val="1"/>
      <w:marLeft w:val="0"/>
      <w:marRight w:val="0"/>
      <w:marTop w:val="0"/>
      <w:marBottom w:val="0"/>
      <w:divBdr>
        <w:top w:val="none" w:sz="0" w:space="0" w:color="auto"/>
        <w:left w:val="none" w:sz="0" w:space="0" w:color="auto"/>
        <w:bottom w:val="none" w:sz="0" w:space="0" w:color="auto"/>
        <w:right w:val="none" w:sz="0" w:space="0" w:color="auto"/>
      </w:divBdr>
    </w:div>
    <w:div w:id="1006254010">
      <w:bodyDiv w:val="1"/>
      <w:marLeft w:val="0"/>
      <w:marRight w:val="0"/>
      <w:marTop w:val="0"/>
      <w:marBottom w:val="0"/>
      <w:divBdr>
        <w:top w:val="none" w:sz="0" w:space="0" w:color="auto"/>
        <w:left w:val="none" w:sz="0" w:space="0" w:color="auto"/>
        <w:bottom w:val="none" w:sz="0" w:space="0" w:color="auto"/>
        <w:right w:val="none" w:sz="0" w:space="0" w:color="auto"/>
      </w:divBdr>
    </w:div>
    <w:div w:id="1366173475">
      <w:bodyDiv w:val="1"/>
      <w:marLeft w:val="0"/>
      <w:marRight w:val="0"/>
      <w:marTop w:val="0"/>
      <w:marBottom w:val="0"/>
      <w:divBdr>
        <w:top w:val="none" w:sz="0" w:space="0" w:color="auto"/>
        <w:left w:val="none" w:sz="0" w:space="0" w:color="auto"/>
        <w:bottom w:val="none" w:sz="0" w:space="0" w:color="auto"/>
        <w:right w:val="none" w:sz="0" w:space="0" w:color="auto"/>
      </w:divBdr>
      <w:divsChild>
        <w:div w:id="423648892">
          <w:marLeft w:val="0"/>
          <w:marRight w:val="0"/>
          <w:marTop w:val="0"/>
          <w:marBottom w:val="0"/>
          <w:divBdr>
            <w:top w:val="none" w:sz="0" w:space="0" w:color="auto"/>
            <w:left w:val="none" w:sz="0" w:space="0" w:color="auto"/>
            <w:bottom w:val="none" w:sz="0" w:space="0" w:color="auto"/>
            <w:right w:val="none" w:sz="0" w:space="0" w:color="auto"/>
          </w:divBdr>
        </w:div>
      </w:divsChild>
    </w:div>
    <w:div w:id="1469517035">
      <w:bodyDiv w:val="1"/>
      <w:marLeft w:val="0"/>
      <w:marRight w:val="0"/>
      <w:marTop w:val="0"/>
      <w:marBottom w:val="0"/>
      <w:divBdr>
        <w:top w:val="none" w:sz="0" w:space="0" w:color="auto"/>
        <w:left w:val="none" w:sz="0" w:space="0" w:color="auto"/>
        <w:bottom w:val="none" w:sz="0" w:space="0" w:color="auto"/>
        <w:right w:val="none" w:sz="0" w:space="0" w:color="auto"/>
      </w:divBdr>
      <w:divsChild>
        <w:div w:id="1301156400">
          <w:marLeft w:val="0"/>
          <w:marRight w:val="0"/>
          <w:marTop w:val="0"/>
          <w:marBottom w:val="0"/>
          <w:divBdr>
            <w:top w:val="none" w:sz="0" w:space="0" w:color="auto"/>
            <w:left w:val="none" w:sz="0" w:space="0" w:color="auto"/>
            <w:bottom w:val="none" w:sz="0" w:space="0" w:color="auto"/>
            <w:right w:val="none" w:sz="0" w:space="0" w:color="auto"/>
          </w:divBdr>
        </w:div>
        <w:div w:id="1305698767">
          <w:marLeft w:val="0"/>
          <w:marRight w:val="0"/>
          <w:marTop w:val="0"/>
          <w:marBottom w:val="0"/>
          <w:divBdr>
            <w:top w:val="none" w:sz="0" w:space="0" w:color="auto"/>
            <w:left w:val="none" w:sz="0" w:space="0" w:color="auto"/>
            <w:bottom w:val="none" w:sz="0" w:space="0" w:color="auto"/>
            <w:right w:val="none" w:sz="0" w:space="0" w:color="auto"/>
          </w:divBdr>
        </w:div>
        <w:div w:id="1435663751">
          <w:marLeft w:val="0"/>
          <w:marRight w:val="0"/>
          <w:marTop w:val="0"/>
          <w:marBottom w:val="0"/>
          <w:divBdr>
            <w:top w:val="none" w:sz="0" w:space="0" w:color="auto"/>
            <w:left w:val="none" w:sz="0" w:space="0" w:color="auto"/>
            <w:bottom w:val="none" w:sz="0" w:space="0" w:color="auto"/>
            <w:right w:val="none" w:sz="0" w:space="0" w:color="auto"/>
          </w:divBdr>
        </w:div>
        <w:div w:id="1576281553">
          <w:marLeft w:val="0"/>
          <w:marRight w:val="0"/>
          <w:marTop w:val="0"/>
          <w:marBottom w:val="0"/>
          <w:divBdr>
            <w:top w:val="none" w:sz="0" w:space="0" w:color="auto"/>
            <w:left w:val="none" w:sz="0" w:space="0" w:color="auto"/>
            <w:bottom w:val="none" w:sz="0" w:space="0" w:color="auto"/>
            <w:right w:val="none" w:sz="0" w:space="0" w:color="auto"/>
          </w:divBdr>
        </w:div>
        <w:div w:id="1645620203">
          <w:marLeft w:val="0"/>
          <w:marRight w:val="0"/>
          <w:marTop w:val="0"/>
          <w:marBottom w:val="0"/>
          <w:divBdr>
            <w:top w:val="none" w:sz="0" w:space="0" w:color="auto"/>
            <w:left w:val="none" w:sz="0" w:space="0" w:color="auto"/>
            <w:bottom w:val="none" w:sz="0" w:space="0" w:color="auto"/>
            <w:right w:val="none" w:sz="0" w:space="0" w:color="auto"/>
          </w:divBdr>
        </w:div>
        <w:div w:id="1882013456">
          <w:marLeft w:val="0"/>
          <w:marRight w:val="0"/>
          <w:marTop w:val="0"/>
          <w:marBottom w:val="0"/>
          <w:divBdr>
            <w:top w:val="none" w:sz="0" w:space="0" w:color="auto"/>
            <w:left w:val="none" w:sz="0" w:space="0" w:color="auto"/>
            <w:bottom w:val="none" w:sz="0" w:space="0" w:color="auto"/>
            <w:right w:val="none" w:sz="0" w:space="0" w:color="auto"/>
          </w:divBdr>
        </w:div>
        <w:div w:id="1920017837">
          <w:marLeft w:val="0"/>
          <w:marRight w:val="0"/>
          <w:marTop w:val="0"/>
          <w:marBottom w:val="0"/>
          <w:divBdr>
            <w:top w:val="none" w:sz="0" w:space="0" w:color="auto"/>
            <w:left w:val="none" w:sz="0" w:space="0" w:color="auto"/>
            <w:bottom w:val="none" w:sz="0" w:space="0" w:color="auto"/>
            <w:right w:val="none" w:sz="0" w:space="0" w:color="auto"/>
          </w:divBdr>
        </w:div>
      </w:divsChild>
    </w:div>
    <w:div w:id="1741443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mailto:victor.vanhoorn@eurosif.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7" Type="http://schemas.openxmlformats.org/officeDocument/2006/relationships/image" Target="media/image8.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eurosif.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info/publications/210421-sustainable-finance-communication_en"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eurosif.org/wp-content/uploads/2021/03/read-our-full-Position-paper.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delphine.depotter@eurosif.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s>
</file>

<file path=word/_rels/footer3.xml.rels><?xml version="1.0" encoding="UTF-8" standalone="yes"?>
<Relationships xmlns="http://schemas.openxmlformats.org/package/2006/relationships"><Relationship Id="rId3"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ABD036FA94A443B7FB5379585765CC" ma:contentTypeVersion="11" ma:contentTypeDescription="Create a new document." ma:contentTypeScope="" ma:versionID="ea38c5aa7b2b9b6e23bdbd2c16d73ff3">
  <xsd:schema xmlns:xsd="http://www.w3.org/2001/XMLSchema" xmlns:xs="http://www.w3.org/2001/XMLSchema" xmlns:p="http://schemas.microsoft.com/office/2006/metadata/properties" xmlns:ns2="d72b3517-163f-4934-bcf1-16b4a458b7a1" xmlns:ns3="a73aaccc-52d2-4437-b74b-dc9721b5f1f9" targetNamespace="http://schemas.microsoft.com/office/2006/metadata/properties" ma:root="true" ma:fieldsID="1a963ea765e95447035c00e2b9141eab" ns2:_="" ns3:_="">
    <xsd:import namespace="d72b3517-163f-4934-bcf1-16b4a458b7a1"/>
    <xsd:import namespace="a73aaccc-52d2-4437-b74b-dc9721b5f1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b3517-163f-4934-bcf1-16b4a458b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aaccc-52d2-4437-b74b-dc9721b5f1f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7F5A9-D110-4594-8C87-2F7D2C292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b3517-163f-4934-bcf1-16b4a458b7a1"/>
    <ds:schemaRef ds:uri="a73aaccc-52d2-4437-b74b-dc9721b5f1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2B0B8A-2464-42EB-A5E1-5759186056AC}">
  <ds:schemaRefs>
    <ds:schemaRef ds:uri="http://schemas.microsoft.com/sharepoint/v3/contenttype/forms"/>
  </ds:schemaRefs>
</ds:datastoreItem>
</file>

<file path=customXml/itemProps3.xml><?xml version="1.0" encoding="utf-8"?>
<ds:datastoreItem xmlns:ds="http://schemas.openxmlformats.org/officeDocument/2006/customXml" ds:itemID="{5406FE3F-3B3C-4709-B3F7-DF954116B3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1D452F-A374-5C4F-802C-B44A96551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CharactersWithSpaces>
  <SharedDoc>false</SharedDoc>
  <HLinks>
    <vt:vector size="30" baseType="variant">
      <vt:variant>
        <vt:i4>2162815</vt:i4>
      </vt:variant>
      <vt:variant>
        <vt:i4>12</vt:i4>
      </vt:variant>
      <vt:variant>
        <vt:i4>0</vt:i4>
      </vt:variant>
      <vt:variant>
        <vt:i4>5</vt:i4>
      </vt:variant>
      <vt:variant>
        <vt:lpwstr>http://www.eurosif.org/</vt:lpwstr>
      </vt:variant>
      <vt:variant>
        <vt:lpwstr/>
      </vt:variant>
      <vt:variant>
        <vt:i4>4456505</vt:i4>
      </vt:variant>
      <vt:variant>
        <vt:i4>9</vt:i4>
      </vt:variant>
      <vt:variant>
        <vt:i4>0</vt:i4>
      </vt:variant>
      <vt:variant>
        <vt:i4>5</vt:i4>
      </vt:variant>
      <vt:variant>
        <vt:lpwstr>mailto:delphine.depotter@eurosif.org</vt:lpwstr>
      </vt:variant>
      <vt:variant>
        <vt:lpwstr/>
      </vt:variant>
      <vt:variant>
        <vt:i4>3407951</vt:i4>
      </vt:variant>
      <vt:variant>
        <vt:i4>6</vt:i4>
      </vt:variant>
      <vt:variant>
        <vt:i4>0</vt:i4>
      </vt:variant>
      <vt:variant>
        <vt:i4>5</vt:i4>
      </vt:variant>
      <vt:variant>
        <vt:lpwstr>mailto:victor.vanhoorn@eurosif.org</vt:lpwstr>
      </vt:variant>
      <vt:variant>
        <vt:lpwstr/>
      </vt:variant>
      <vt:variant>
        <vt:i4>3473455</vt:i4>
      </vt:variant>
      <vt:variant>
        <vt:i4>3</vt:i4>
      </vt:variant>
      <vt:variant>
        <vt:i4>0</vt:i4>
      </vt:variant>
      <vt:variant>
        <vt:i4>5</vt:i4>
      </vt:variant>
      <vt:variant>
        <vt:lpwstr>http://www.eurosif.org/wp-content/uploads/2021/03/read-our-full-Position-paper.pdf</vt:lpwstr>
      </vt:variant>
      <vt:variant>
        <vt:lpwstr/>
      </vt:variant>
      <vt:variant>
        <vt:i4>4849703</vt:i4>
      </vt:variant>
      <vt:variant>
        <vt:i4>0</vt:i4>
      </vt:variant>
      <vt:variant>
        <vt:i4>0</vt:i4>
      </vt:variant>
      <vt:variant>
        <vt:i4>5</vt:i4>
      </vt:variant>
      <vt:variant>
        <vt:lpwstr>https://ec.europa.eu/info/publications/210421-sustainable-finance-communication_en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De Potter</dc:creator>
  <cp:keywords/>
  <cp:lastModifiedBy>Delphine De Potter</cp:lastModifiedBy>
  <cp:revision>2</cp:revision>
  <cp:lastPrinted>2021-04-22T16:49:00Z</cp:lastPrinted>
  <dcterms:created xsi:type="dcterms:W3CDTF">2021-04-23T07:16:00Z</dcterms:created>
  <dcterms:modified xsi:type="dcterms:W3CDTF">2021-04-23T07:16:00Z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0x01010025ABD036FA94A443B7FB5379585765CC</vt:lpwstr>
  </property>
</Properties>
</file>